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7306"/>
      </w:tblGrid>
      <w:tr w:rsidR="00C17D5F" w14:paraId="468F6EAA" w14:textId="77777777" w:rsidTr="00651F82">
        <w:trPr>
          <w:trHeight w:val="838"/>
        </w:trPr>
        <w:tc>
          <w:tcPr>
            <w:tcW w:w="8669" w:type="dxa"/>
            <w:gridSpan w:val="2"/>
          </w:tcPr>
          <w:p w14:paraId="7F8FB13D" w14:textId="79CF68E3" w:rsidR="00C17D5F" w:rsidRPr="00337DFE" w:rsidRDefault="001276FC" w:rsidP="00643B3F">
            <w:pPr>
              <w:pStyle w:val="TfGMDocumentHeading"/>
              <w:spacing w:after="0"/>
              <w:jc w:val="both"/>
              <w:rPr>
                <w:rFonts w:asciiTheme="minorHAnsi" w:eastAsiaTheme="minorEastAsia" w:hAnsiTheme="minorHAnsi"/>
                <w:sz w:val="40"/>
                <w:szCs w:val="24"/>
              </w:rPr>
            </w:pPr>
            <w:r>
              <w:rPr>
                <w:rFonts w:asciiTheme="minorHAnsi" w:eastAsiaTheme="minorEastAsia" w:hAnsiTheme="minorHAnsi"/>
                <w:sz w:val="44"/>
                <w:szCs w:val="24"/>
              </w:rPr>
              <w:t xml:space="preserve">                                                                    </w:t>
            </w:r>
            <w:r w:rsidR="00B6286E">
              <w:rPr>
                <w:rFonts w:asciiTheme="minorHAnsi" w:eastAsiaTheme="minorEastAsia" w:hAnsiTheme="minorHAnsi"/>
                <w:sz w:val="44"/>
                <w:szCs w:val="24"/>
              </w:rPr>
              <w:t>B</w:t>
            </w:r>
            <w:r w:rsidR="00C17D5F" w:rsidRPr="00115E87">
              <w:rPr>
                <w:rFonts w:asciiTheme="minorHAnsi" w:eastAsiaTheme="minorEastAsia" w:hAnsiTheme="minorHAnsi"/>
                <w:sz w:val="44"/>
                <w:szCs w:val="24"/>
              </w:rPr>
              <w:t>riefing</w:t>
            </w:r>
          </w:p>
        </w:tc>
      </w:tr>
      <w:tr w:rsidR="00C17D5F" w:rsidRPr="00C17D5F" w14:paraId="18DA4D8C" w14:textId="77777777" w:rsidTr="00651F82">
        <w:trPr>
          <w:trHeight w:val="576"/>
        </w:trPr>
        <w:tc>
          <w:tcPr>
            <w:tcW w:w="1363" w:type="dxa"/>
          </w:tcPr>
          <w:p w14:paraId="07955331" w14:textId="77777777" w:rsidR="00C17D5F" w:rsidRPr="00C17D5F" w:rsidRDefault="00C17D5F" w:rsidP="00643B3F">
            <w:pPr>
              <w:pStyle w:val="TfGMDocumentHeading"/>
              <w:spacing w:after="0"/>
              <w:jc w:val="both"/>
              <w:rPr>
                <w:rFonts w:asciiTheme="minorHAnsi" w:eastAsiaTheme="minorEastAsia" w:hAnsiTheme="minorHAnsi"/>
                <w:b w:val="0"/>
                <w:szCs w:val="26"/>
              </w:rPr>
            </w:pPr>
            <w:r w:rsidRPr="00C17D5F">
              <w:rPr>
                <w:rFonts w:asciiTheme="minorHAnsi" w:eastAsiaTheme="minorEastAsia" w:hAnsiTheme="minorHAnsi"/>
                <w:b w:val="0"/>
                <w:szCs w:val="26"/>
              </w:rPr>
              <w:t xml:space="preserve">Title </w:t>
            </w:r>
          </w:p>
        </w:tc>
        <w:tc>
          <w:tcPr>
            <w:tcW w:w="7306" w:type="dxa"/>
          </w:tcPr>
          <w:p w14:paraId="0ABD3D03" w14:textId="54EAA95E" w:rsidR="003A69E6" w:rsidRPr="003A69E6" w:rsidRDefault="004E04AC" w:rsidP="003F39AD">
            <w:pPr>
              <w:pStyle w:val="TfGMDocumentHeading"/>
              <w:spacing w:after="0"/>
              <w:jc w:val="both"/>
              <w:rPr>
                <w:rFonts w:asciiTheme="minorHAnsi" w:hAnsiTheme="minorHAnsi"/>
                <w:szCs w:val="26"/>
              </w:rPr>
            </w:pPr>
            <w:r>
              <w:rPr>
                <w:rFonts w:asciiTheme="minorHAnsi" w:hAnsiTheme="minorHAnsi"/>
                <w:szCs w:val="26"/>
              </w:rPr>
              <w:t xml:space="preserve">Response to GMPON Feedback - </w:t>
            </w:r>
            <w:r w:rsidR="003F39AD">
              <w:rPr>
                <w:rFonts w:asciiTheme="minorHAnsi" w:hAnsiTheme="minorHAnsi"/>
                <w:szCs w:val="26"/>
              </w:rPr>
              <w:t>Salford</w:t>
            </w:r>
          </w:p>
        </w:tc>
      </w:tr>
      <w:tr w:rsidR="00C17D5F" w:rsidRPr="00C17D5F" w14:paraId="603BE41D" w14:textId="77777777" w:rsidTr="00651F82">
        <w:tc>
          <w:tcPr>
            <w:tcW w:w="1363" w:type="dxa"/>
          </w:tcPr>
          <w:p w14:paraId="09DDA2D8" w14:textId="6DDFCA8D" w:rsidR="00C17D5F" w:rsidRPr="00C17D5F" w:rsidRDefault="00C17D5F" w:rsidP="00643B3F">
            <w:pPr>
              <w:pStyle w:val="TfGMDocumentHeading"/>
              <w:spacing w:after="0"/>
              <w:jc w:val="both"/>
              <w:rPr>
                <w:rFonts w:asciiTheme="minorHAnsi" w:eastAsiaTheme="minorEastAsia" w:hAnsiTheme="minorHAnsi"/>
                <w:b w:val="0"/>
                <w:szCs w:val="26"/>
              </w:rPr>
            </w:pPr>
            <w:r w:rsidRPr="00C17D5F">
              <w:rPr>
                <w:rFonts w:asciiTheme="minorHAnsi" w:eastAsiaTheme="minorEastAsia" w:hAnsiTheme="minorHAnsi"/>
                <w:b w:val="0"/>
                <w:szCs w:val="26"/>
              </w:rPr>
              <w:t>Date</w:t>
            </w:r>
          </w:p>
          <w:p w14:paraId="16BCE7AD" w14:textId="77777777" w:rsidR="00C17D5F" w:rsidRPr="00C17D5F" w:rsidRDefault="00C17D5F" w:rsidP="00643B3F">
            <w:pPr>
              <w:pStyle w:val="TfGMDocumentHeading"/>
              <w:spacing w:after="0"/>
              <w:jc w:val="both"/>
              <w:rPr>
                <w:b w:val="0"/>
                <w:szCs w:val="26"/>
              </w:rPr>
            </w:pPr>
          </w:p>
        </w:tc>
        <w:tc>
          <w:tcPr>
            <w:tcW w:w="7306" w:type="dxa"/>
          </w:tcPr>
          <w:p w14:paraId="68109BF5" w14:textId="5CF70CAF" w:rsidR="00C17D5F" w:rsidRPr="00C17D5F" w:rsidRDefault="0098511B" w:rsidP="0098511B">
            <w:pPr>
              <w:pStyle w:val="TfGMDocumentHeading"/>
              <w:spacing w:after="0"/>
              <w:jc w:val="both"/>
              <w:rPr>
                <w:rFonts w:asciiTheme="minorHAnsi" w:eastAsiaTheme="minorEastAsia" w:hAnsiTheme="minorHAnsi"/>
                <w:szCs w:val="26"/>
              </w:rPr>
            </w:pPr>
            <w:r>
              <w:rPr>
                <w:rFonts w:asciiTheme="minorHAnsi" w:eastAsiaTheme="minorEastAsia" w:hAnsiTheme="minorHAnsi"/>
                <w:szCs w:val="26"/>
              </w:rPr>
              <w:t>15</w:t>
            </w:r>
            <w:r w:rsidR="0097047B">
              <w:rPr>
                <w:rFonts w:asciiTheme="minorHAnsi" w:eastAsiaTheme="minorEastAsia" w:hAnsiTheme="minorHAnsi"/>
                <w:szCs w:val="26"/>
              </w:rPr>
              <w:t xml:space="preserve"> </w:t>
            </w:r>
            <w:r>
              <w:rPr>
                <w:rFonts w:asciiTheme="minorHAnsi" w:eastAsiaTheme="minorEastAsia" w:hAnsiTheme="minorHAnsi"/>
                <w:szCs w:val="26"/>
              </w:rPr>
              <w:t>January</w:t>
            </w:r>
            <w:r w:rsidR="00651F82">
              <w:rPr>
                <w:rFonts w:asciiTheme="minorHAnsi" w:eastAsiaTheme="minorEastAsia" w:hAnsiTheme="minorHAnsi"/>
                <w:szCs w:val="26"/>
              </w:rPr>
              <w:t xml:space="preserve"> 201</w:t>
            </w:r>
            <w:r>
              <w:rPr>
                <w:rFonts w:asciiTheme="minorHAnsi" w:eastAsiaTheme="minorEastAsia" w:hAnsiTheme="minorHAnsi"/>
                <w:szCs w:val="26"/>
              </w:rPr>
              <w:t>8</w:t>
            </w:r>
            <w:bookmarkStart w:id="0" w:name="_GoBack"/>
            <w:bookmarkEnd w:id="0"/>
          </w:p>
        </w:tc>
      </w:tr>
    </w:tbl>
    <w:p w14:paraId="10FACD8D" w14:textId="1CBDB504" w:rsidR="00C17D5F" w:rsidRDefault="00BD23DC" w:rsidP="00643B3F">
      <w:pPr>
        <w:pStyle w:val="8TfGMStandardDocumentText"/>
        <w:pBdr>
          <w:bottom w:val="single" w:sz="12" w:space="2" w:color="auto"/>
        </w:pBdr>
        <w:spacing w:after="0"/>
        <w:jc w:val="both"/>
        <w:rPr>
          <w:rFonts w:asciiTheme="minorHAnsi" w:hAnsiTheme="minorHAnsi"/>
          <w:szCs w:val="26"/>
          <w:lang w:eastAsia="en-US"/>
        </w:rPr>
      </w:pPr>
      <w:r>
        <w:rPr>
          <w:rFonts w:asciiTheme="minorHAnsi" w:hAnsiTheme="minorHAnsi"/>
          <w:szCs w:val="26"/>
          <w:lang w:eastAsia="en-US"/>
        </w:rPr>
        <w:t xml:space="preserve"> Contact</w:t>
      </w:r>
      <w:r>
        <w:rPr>
          <w:rFonts w:asciiTheme="minorHAnsi" w:hAnsiTheme="minorHAnsi"/>
          <w:szCs w:val="26"/>
          <w:lang w:eastAsia="en-US"/>
        </w:rPr>
        <w:tab/>
      </w:r>
      <w:r w:rsidRPr="00BD23DC">
        <w:rPr>
          <w:rFonts w:asciiTheme="minorHAnsi" w:hAnsiTheme="minorHAnsi"/>
          <w:b/>
          <w:szCs w:val="26"/>
          <w:lang w:eastAsia="en-US"/>
        </w:rPr>
        <w:t>Sophie Clare</w:t>
      </w:r>
    </w:p>
    <w:p w14:paraId="6AA02524" w14:textId="3FF39DAD" w:rsidR="00BD23DC" w:rsidRDefault="00BD23DC" w:rsidP="00643B3F">
      <w:pPr>
        <w:pStyle w:val="8TfGMStandardDocumentText"/>
        <w:pBdr>
          <w:bottom w:val="single" w:sz="12" w:space="2" w:color="auto"/>
        </w:pBdr>
        <w:spacing w:after="0"/>
        <w:jc w:val="both"/>
        <w:rPr>
          <w:rFonts w:asciiTheme="minorHAnsi" w:hAnsiTheme="minorHAnsi"/>
          <w:szCs w:val="26"/>
          <w:lang w:eastAsia="en-US"/>
        </w:rPr>
      </w:pPr>
      <w:r>
        <w:rPr>
          <w:rFonts w:asciiTheme="minorHAnsi" w:hAnsiTheme="minorHAnsi"/>
          <w:szCs w:val="26"/>
          <w:lang w:eastAsia="en-US"/>
        </w:rPr>
        <w:tab/>
      </w:r>
      <w:r>
        <w:rPr>
          <w:rFonts w:asciiTheme="minorHAnsi" w:hAnsiTheme="minorHAnsi"/>
          <w:szCs w:val="26"/>
          <w:lang w:eastAsia="en-US"/>
        </w:rPr>
        <w:tab/>
        <w:t>0161 244 1244</w:t>
      </w:r>
      <w:r>
        <w:rPr>
          <w:rFonts w:asciiTheme="minorHAnsi" w:hAnsiTheme="minorHAnsi"/>
          <w:szCs w:val="26"/>
          <w:lang w:eastAsia="en-US"/>
        </w:rPr>
        <w:tab/>
      </w:r>
      <w:hyperlink r:id="rId11" w:history="1">
        <w:r w:rsidRPr="008F4544">
          <w:rPr>
            <w:rStyle w:val="Hyperlink"/>
            <w:rFonts w:asciiTheme="minorHAnsi" w:hAnsiTheme="minorHAnsi"/>
            <w:szCs w:val="26"/>
            <w:lang w:eastAsia="en-US"/>
          </w:rPr>
          <w:t>sophie.clare@tfgm.com</w:t>
        </w:r>
      </w:hyperlink>
    </w:p>
    <w:p w14:paraId="35B97959" w14:textId="77777777" w:rsidR="00BD23DC" w:rsidRPr="00C17D5F" w:rsidRDefault="00BD23DC" w:rsidP="00643B3F">
      <w:pPr>
        <w:pStyle w:val="8TfGMStandardDocumentText"/>
        <w:pBdr>
          <w:bottom w:val="single" w:sz="12" w:space="2" w:color="auto"/>
        </w:pBdr>
        <w:spacing w:after="0"/>
        <w:jc w:val="both"/>
        <w:rPr>
          <w:rFonts w:asciiTheme="minorHAnsi" w:hAnsiTheme="minorHAnsi"/>
          <w:szCs w:val="26"/>
          <w:lang w:eastAsia="en-US"/>
        </w:rPr>
      </w:pPr>
    </w:p>
    <w:p w14:paraId="3237283C" w14:textId="53F00440" w:rsidR="007C6486" w:rsidRPr="007C6486" w:rsidRDefault="007C6486" w:rsidP="007C6486">
      <w:pPr>
        <w:pStyle w:val="2TfGMHeading2"/>
        <w:numPr>
          <w:ilvl w:val="0"/>
          <w:numId w:val="46"/>
        </w:numPr>
        <w:rPr>
          <w:rFonts w:eastAsiaTheme="minorEastAsia"/>
          <w:b/>
          <w:i/>
          <w:lang w:eastAsia="en-US"/>
        </w:rPr>
      </w:pPr>
      <w:r w:rsidRPr="007C6486">
        <w:rPr>
          <w:rFonts w:eastAsiaTheme="minorEastAsia"/>
          <w:b/>
          <w:i/>
          <w:lang w:eastAsia="en-US"/>
        </w:rPr>
        <w:t>“I am very much aware that the bus services operating in all boroughs of the Greater Manchester Region are mainly linking each borough to the Manchester City Centre whilst the buses connecting areas within each of the boroughs are far from adequate. Concerned that bus users often have to use 2 or more services to cross the city.  This can often mean that they are using buses operated by different operators and the fares can vary widely.  When older people are forced to use buses before 9.30 a.m. to reach hospitals, it can turn out to be quite an expensive journey and of course this also applies to fare-paying passengers not eligible for any kind of bus pass.</w:t>
      </w:r>
    </w:p>
    <w:p w14:paraId="090F48A3" w14:textId="77F1E7EE" w:rsidR="007C6486" w:rsidRPr="007C6486" w:rsidRDefault="007C6486" w:rsidP="007C6486">
      <w:pPr>
        <w:pStyle w:val="2TfGMHeading2"/>
        <w:numPr>
          <w:ilvl w:val="0"/>
          <w:numId w:val="0"/>
        </w:numPr>
        <w:ind w:left="851"/>
        <w:rPr>
          <w:rFonts w:eastAsiaTheme="minorEastAsia"/>
          <w:b/>
          <w:i/>
          <w:lang w:eastAsia="en-US"/>
        </w:rPr>
      </w:pPr>
      <w:r w:rsidRPr="007C6486">
        <w:rPr>
          <w:rFonts w:eastAsiaTheme="minorEastAsia"/>
          <w:b/>
          <w:i/>
          <w:lang w:eastAsia="en-US"/>
        </w:rPr>
        <w:t>Can we have any reassurance from our Metro City Mayor that he will be able to resolve this problem once he has organised the provision of a bus service operated under one umbrella and then people will surely be able to purchase a single ticket for any journey. Does he think this matter will be resolved by 2020?”</w:t>
      </w:r>
    </w:p>
    <w:p w14:paraId="673D3E3D" w14:textId="77777777" w:rsidR="00482C80" w:rsidRPr="00482C80" w:rsidRDefault="00482C80" w:rsidP="00482C80">
      <w:pPr>
        <w:pStyle w:val="2TfGMHeading2"/>
        <w:rPr>
          <w:rFonts w:eastAsiaTheme="minorEastAsia"/>
          <w:lang w:eastAsia="en-US"/>
        </w:rPr>
      </w:pPr>
      <w:r w:rsidRPr="00482C80">
        <w:rPr>
          <w:rFonts w:eastAsiaTheme="minorEastAsia"/>
          <w:lang w:eastAsia="en-US"/>
        </w:rPr>
        <w:t xml:space="preserve">In Greater Manchester the bus market is deregulated unlike London. 80% of the network is provided on a commercial basis by privately owned and operated bus companies who are free to determine their own services, routes and fares. In practice, this means that the bus operators serve routes that they believe to be commercially viable. </w:t>
      </w:r>
    </w:p>
    <w:p w14:paraId="33898C3E" w14:textId="77777777" w:rsidR="00482C80" w:rsidRPr="00482C80" w:rsidRDefault="00482C80" w:rsidP="00482C80">
      <w:pPr>
        <w:pStyle w:val="2TfGMHeading2"/>
        <w:rPr>
          <w:rFonts w:eastAsiaTheme="minorEastAsia"/>
          <w:lang w:eastAsia="en-US"/>
        </w:rPr>
      </w:pPr>
      <w:r w:rsidRPr="00482C80">
        <w:rPr>
          <w:rFonts w:eastAsiaTheme="minorEastAsia"/>
          <w:lang w:eastAsia="en-US"/>
        </w:rPr>
        <w:t>Transport for Greater Manchester (TfGM) does provide financial support to provide routes where there is no commercially available service, but have a limited budget to do so.</w:t>
      </w:r>
    </w:p>
    <w:p w14:paraId="3ED5F772" w14:textId="77777777" w:rsidR="00482C80" w:rsidRPr="00482C80" w:rsidRDefault="00482C80" w:rsidP="00482C80">
      <w:pPr>
        <w:pStyle w:val="2TfGMHeading2"/>
        <w:rPr>
          <w:rFonts w:eastAsiaTheme="minorEastAsia"/>
          <w:lang w:eastAsia="en-US"/>
        </w:rPr>
      </w:pPr>
      <w:r w:rsidRPr="00482C80">
        <w:rPr>
          <w:rFonts w:eastAsiaTheme="minorEastAsia"/>
          <w:lang w:eastAsia="en-US"/>
        </w:rPr>
        <w:t xml:space="preserve">The Greater Manchester Combined Authority has asked Transport for Greater Manchester (TfGM) to explore new opportunities for the reform of the bus market provided to combined mayoral authorities by the Bus Services Act 2017, which was introduced into law last year. This includes preparing an assessment of a proposed franchising scheme (the system used in London and other cities globally), as well as new engaging with bus operators about partnership options. The Act gives the elected Mayor </w:t>
      </w:r>
      <w:r w:rsidRPr="00482C80">
        <w:rPr>
          <w:rFonts w:eastAsiaTheme="minorEastAsia"/>
          <w:lang w:eastAsia="en-US"/>
        </w:rPr>
        <w:lastRenderedPageBreak/>
        <w:t>of Greater Manchester the option to reform the bus market, subject to public consultation.</w:t>
      </w:r>
    </w:p>
    <w:p w14:paraId="3182B0D9" w14:textId="1A85435E" w:rsidR="00482C80" w:rsidRPr="00F0400F" w:rsidRDefault="00482C80" w:rsidP="00F0400F">
      <w:pPr>
        <w:pStyle w:val="2TfGMHeading2"/>
        <w:rPr>
          <w:rFonts w:eastAsiaTheme="minorEastAsia"/>
          <w:lang w:eastAsia="en-US"/>
        </w:rPr>
      </w:pPr>
      <w:r w:rsidRPr="00F0400F">
        <w:rPr>
          <w:rFonts w:eastAsiaTheme="minorEastAsia"/>
          <w:lang w:eastAsia="en-US"/>
        </w:rPr>
        <w:t>This could bring significant benefits for residents and passengers, allowing for greater local control over routes, frequencies, timetables, fares and quality standards for all buses across the Greater Manchester network.</w:t>
      </w:r>
      <w:r w:rsidR="00F0400F" w:rsidRPr="00F0400F">
        <w:t xml:space="preserve"> </w:t>
      </w:r>
      <w:r w:rsidR="00F0400F">
        <w:t xml:space="preserve">It </w:t>
      </w:r>
      <w:r w:rsidR="00F0400F" w:rsidRPr="00F0400F">
        <w:rPr>
          <w:rFonts w:eastAsiaTheme="minorEastAsia"/>
          <w:lang w:eastAsia="en-US"/>
        </w:rPr>
        <w:t>would</w:t>
      </w:r>
      <w:r w:rsidR="00F0400F">
        <w:rPr>
          <w:rFonts w:eastAsiaTheme="minorEastAsia"/>
          <w:lang w:eastAsia="en-US"/>
        </w:rPr>
        <w:t xml:space="preserve"> also</w:t>
      </w:r>
      <w:r w:rsidR="00F0400F" w:rsidRPr="00F0400F">
        <w:rPr>
          <w:rFonts w:eastAsiaTheme="minorEastAsia"/>
          <w:lang w:eastAsia="en-US"/>
        </w:rPr>
        <w:t xml:space="preserve"> allow for a more integrated transport network, for example allowing passengers to use one ticket across all buses and across different modes of transport.</w:t>
      </w:r>
    </w:p>
    <w:p w14:paraId="27C68BA9" w14:textId="515AD642" w:rsidR="00F9319E" w:rsidRPr="00F9319E" w:rsidRDefault="00F9319E" w:rsidP="00F9319E">
      <w:pPr>
        <w:pStyle w:val="2TfGMHeading2"/>
        <w:rPr>
          <w:rFonts w:eastAsiaTheme="minorEastAsia"/>
          <w:lang w:eastAsia="en-US"/>
        </w:rPr>
      </w:pPr>
      <w:r w:rsidRPr="00F9319E">
        <w:rPr>
          <w:rFonts w:eastAsiaTheme="minorEastAsia"/>
          <w:lang w:eastAsia="en-US"/>
        </w:rPr>
        <w:t xml:space="preserve">TfGM are continuing to explore ways in which we can develop the smart ticketing offering in Greater Manchester which is currently available on ITSO smart card and the mobile app under the </w:t>
      </w:r>
      <w:proofErr w:type="spellStart"/>
      <w:r w:rsidRPr="00F9319E">
        <w:rPr>
          <w:rFonts w:eastAsiaTheme="minorEastAsia"/>
          <w:lang w:eastAsia="en-US"/>
        </w:rPr>
        <w:t>getmethere</w:t>
      </w:r>
      <w:proofErr w:type="spellEnd"/>
      <w:r w:rsidRPr="00F9319E">
        <w:rPr>
          <w:rFonts w:eastAsiaTheme="minorEastAsia"/>
          <w:lang w:eastAsia="en-US"/>
        </w:rPr>
        <w:t xml:space="preserve"> brand; this will include an upgrade of the on-stop ticket vending machines to allow the purchase and fulfilment of smart products on ITSO smart cards in the first half of 2018. </w:t>
      </w:r>
    </w:p>
    <w:p w14:paraId="2E617F0E" w14:textId="3E1DD663" w:rsidR="0033616F" w:rsidRPr="00BA7261" w:rsidRDefault="00F9319E" w:rsidP="000E48FA">
      <w:pPr>
        <w:pStyle w:val="2TfGMHeading2"/>
        <w:rPr>
          <w:rFonts w:eastAsiaTheme="minorEastAsia"/>
          <w:szCs w:val="26"/>
          <w:lang w:eastAsia="en-US"/>
        </w:rPr>
      </w:pPr>
      <w:r w:rsidRPr="00F9319E">
        <w:rPr>
          <w:rFonts w:eastAsiaTheme="minorEastAsia"/>
          <w:lang w:eastAsia="en-US"/>
        </w:rPr>
        <w:t>TfGM are investing in a fully “smart” ticketing system that will include a “back office” capable of more complex and powerful processing (rather than storing information on the card itself).</w:t>
      </w:r>
      <w:r>
        <w:rPr>
          <w:rFonts w:eastAsiaTheme="minorEastAsia"/>
          <w:lang w:eastAsia="en-US"/>
        </w:rPr>
        <w:t xml:space="preserve"> </w:t>
      </w:r>
      <w:r w:rsidRPr="00F9319E">
        <w:rPr>
          <w:rFonts w:eastAsiaTheme="minorEastAsia"/>
          <w:lang w:eastAsia="en-US"/>
        </w:rPr>
        <w:t>This will allow for pay-as-you-go and price capping, using either a contactless bankcard or another form of “token” to travel – which could be a smartcard, or a mobile phone, watch etc.</w:t>
      </w:r>
      <w:r>
        <w:rPr>
          <w:rFonts w:eastAsiaTheme="minorEastAsia"/>
          <w:lang w:eastAsia="en-US"/>
        </w:rPr>
        <w:t xml:space="preserve"> </w:t>
      </w:r>
      <w:r w:rsidRPr="00F9319E">
        <w:rPr>
          <w:rFonts w:eastAsiaTheme="minorEastAsia"/>
          <w:lang w:eastAsia="en-US"/>
        </w:rPr>
        <w:t>This will allow us to deliver a “fair pr</w:t>
      </w:r>
      <w:r>
        <w:rPr>
          <w:rFonts w:eastAsiaTheme="minorEastAsia"/>
          <w:lang w:eastAsia="en-US"/>
        </w:rPr>
        <w:t>ice promise” - a guarantee that c</w:t>
      </w:r>
      <w:r w:rsidRPr="00F9319E">
        <w:rPr>
          <w:rFonts w:eastAsiaTheme="minorEastAsia"/>
          <w:lang w:eastAsia="en-US"/>
        </w:rPr>
        <w:t xml:space="preserve">ustomers will be sold the best value ticket for the journeys they’ve </w:t>
      </w:r>
      <w:r>
        <w:rPr>
          <w:rFonts w:eastAsiaTheme="minorEastAsia"/>
          <w:lang w:eastAsia="en-US"/>
        </w:rPr>
        <w:t>made</w:t>
      </w:r>
      <w:r w:rsidRPr="00BA7261">
        <w:rPr>
          <w:rFonts w:eastAsiaTheme="minorEastAsia"/>
          <w:szCs w:val="26"/>
          <w:lang w:eastAsia="en-US"/>
        </w:rPr>
        <w:t>, without having to pre-plan, and however many trips you make in a day/week you won’t be charged more than if you had purchased a day/week saver in advance.</w:t>
      </w:r>
    </w:p>
    <w:p w14:paraId="1755638B" w14:textId="11C79D79" w:rsidR="00D91FB8" w:rsidRPr="00BA7261" w:rsidRDefault="007C6486" w:rsidP="007C6486">
      <w:pPr>
        <w:pStyle w:val="1TfGMHeading1"/>
        <w:rPr>
          <w:rFonts w:eastAsiaTheme="minorEastAsia"/>
          <w:i/>
          <w:szCs w:val="26"/>
          <w:lang w:eastAsia="en-US"/>
        </w:rPr>
      </w:pPr>
      <w:r w:rsidRPr="00BA7261">
        <w:rPr>
          <w:rFonts w:eastAsiaTheme="minorEastAsia"/>
          <w:i/>
          <w:szCs w:val="26"/>
          <w:lang w:eastAsia="en-US"/>
        </w:rPr>
        <w:t xml:space="preserve">“Having discussed the problems regarding bus travel with many people in recent times within the Swinton &amp; </w:t>
      </w:r>
      <w:proofErr w:type="spellStart"/>
      <w:r w:rsidRPr="00BA7261">
        <w:rPr>
          <w:rFonts w:eastAsiaTheme="minorEastAsia"/>
          <w:i/>
          <w:szCs w:val="26"/>
          <w:lang w:eastAsia="en-US"/>
        </w:rPr>
        <w:t>Pendlebury</w:t>
      </w:r>
      <w:proofErr w:type="spellEnd"/>
      <w:r w:rsidRPr="00BA7261">
        <w:rPr>
          <w:rFonts w:eastAsiaTheme="minorEastAsia"/>
          <w:i/>
          <w:szCs w:val="26"/>
          <w:lang w:eastAsia="en-US"/>
        </w:rPr>
        <w:t xml:space="preserve"> area of the City of Salford, </w:t>
      </w:r>
      <w:proofErr w:type="gramStart"/>
      <w:r w:rsidRPr="00BA7261">
        <w:rPr>
          <w:rFonts w:eastAsiaTheme="minorEastAsia"/>
          <w:i/>
          <w:szCs w:val="26"/>
          <w:lang w:eastAsia="en-US"/>
        </w:rPr>
        <w:t>I  find</w:t>
      </w:r>
      <w:proofErr w:type="gramEnd"/>
      <w:r w:rsidRPr="00BA7261">
        <w:rPr>
          <w:rFonts w:eastAsiaTheme="minorEastAsia"/>
          <w:i/>
          <w:szCs w:val="26"/>
          <w:lang w:eastAsia="en-US"/>
        </w:rPr>
        <w:t xml:space="preserve"> that the majority of people of all ages are disappointed by the fact that there are no buses that link the A666 to the A6 and on to the A580.</w:t>
      </w:r>
      <w:r w:rsidR="00231B1C" w:rsidRPr="00BA7261">
        <w:rPr>
          <w:rFonts w:eastAsiaTheme="minorEastAsia"/>
          <w:i/>
          <w:szCs w:val="26"/>
          <w:lang w:eastAsia="en-US"/>
        </w:rPr>
        <w:t>”</w:t>
      </w:r>
    </w:p>
    <w:p w14:paraId="548DD563" w14:textId="7C73AB00" w:rsidR="00D91FB8" w:rsidRPr="00BA7261" w:rsidRDefault="0069780F" w:rsidP="00D91FB8">
      <w:pPr>
        <w:pStyle w:val="2TfGMHeading2"/>
        <w:rPr>
          <w:rFonts w:asciiTheme="minorHAnsi" w:hAnsiTheme="minorHAnsi"/>
          <w:szCs w:val="26"/>
        </w:rPr>
      </w:pPr>
      <w:r>
        <w:rPr>
          <w:rFonts w:asciiTheme="minorHAnsi" w:hAnsiTheme="minorHAnsi"/>
          <w:szCs w:val="26"/>
        </w:rPr>
        <w:t>It is difficult to respond to this point without knowing the specific</w:t>
      </w:r>
      <w:r w:rsidR="00D91FB8" w:rsidRPr="00BA7261">
        <w:rPr>
          <w:rFonts w:asciiTheme="minorHAnsi" w:hAnsiTheme="minorHAnsi"/>
          <w:szCs w:val="26"/>
        </w:rPr>
        <w:t xml:space="preserve"> sections of these roads the concerns </w:t>
      </w:r>
      <w:r>
        <w:rPr>
          <w:rFonts w:asciiTheme="minorHAnsi" w:hAnsiTheme="minorHAnsi"/>
          <w:szCs w:val="26"/>
        </w:rPr>
        <w:t>refer to, however t</w:t>
      </w:r>
      <w:r w:rsidR="00D91FB8" w:rsidRPr="00BA7261">
        <w:rPr>
          <w:rFonts w:asciiTheme="minorHAnsi" w:hAnsiTheme="minorHAnsi"/>
          <w:szCs w:val="26"/>
        </w:rPr>
        <w:t>he No. 2 bus connects Bolton – Trafford Centre via Station Road and Partington Lane. It connects the A666 to the A6 and cross</w:t>
      </w:r>
      <w:r>
        <w:rPr>
          <w:rFonts w:asciiTheme="minorHAnsi" w:hAnsiTheme="minorHAnsi"/>
          <w:szCs w:val="26"/>
        </w:rPr>
        <w:t>es</w:t>
      </w:r>
      <w:r w:rsidR="00D91FB8" w:rsidRPr="00BA7261">
        <w:rPr>
          <w:rFonts w:asciiTheme="minorHAnsi" w:hAnsiTheme="minorHAnsi"/>
          <w:szCs w:val="26"/>
        </w:rPr>
        <w:t xml:space="preserve"> the A580. Details of this service can be found here: </w:t>
      </w:r>
      <w:hyperlink r:id="rId12" w:history="1">
        <w:r w:rsidR="00D91FB8" w:rsidRPr="00BA7261">
          <w:rPr>
            <w:rStyle w:val="Hyperlink"/>
            <w:rFonts w:asciiTheme="minorHAnsi" w:hAnsiTheme="minorHAnsi"/>
            <w:color w:val="0070C0"/>
            <w:szCs w:val="26"/>
          </w:rPr>
          <w:t>https://tfgm.com/public-transport/bus/routes/2-bolton</w:t>
        </w:r>
      </w:hyperlink>
      <w:r w:rsidR="00D91FB8" w:rsidRPr="00BA7261">
        <w:rPr>
          <w:rFonts w:asciiTheme="minorHAnsi" w:hAnsiTheme="minorHAnsi"/>
          <w:szCs w:val="26"/>
        </w:rPr>
        <w:t>. The No.2 bus is a half hourly service.</w:t>
      </w:r>
    </w:p>
    <w:p w14:paraId="7E55E752" w14:textId="73B900E4" w:rsidR="007C6486" w:rsidRDefault="00231B1C" w:rsidP="00D91FB8">
      <w:pPr>
        <w:pStyle w:val="1TfGMHeading1"/>
        <w:numPr>
          <w:ilvl w:val="0"/>
          <w:numId w:val="0"/>
        </w:numPr>
        <w:ind w:left="851"/>
        <w:rPr>
          <w:rFonts w:eastAsiaTheme="minorEastAsia"/>
          <w:i/>
          <w:lang w:eastAsia="en-US"/>
        </w:rPr>
      </w:pPr>
      <w:r w:rsidRPr="00BA7261">
        <w:rPr>
          <w:rFonts w:eastAsiaTheme="minorEastAsia"/>
          <w:i/>
          <w:szCs w:val="26"/>
          <w:lang w:eastAsia="en-US"/>
        </w:rPr>
        <w:t>“</w:t>
      </w:r>
      <w:r w:rsidR="007C6486" w:rsidRPr="00BA7261">
        <w:rPr>
          <w:rFonts w:eastAsiaTheme="minorEastAsia"/>
          <w:i/>
          <w:szCs w:val="26"/>
          <w:lang w:eastAsia="en-US"/>
        </w:rPr>
        <w:t>The Vantage Bus Service</w:t>
      </w:r>
      <w:r w:rsidR="007C6486" w:rsidRPr="007C6486">
        <w:rPr>
          <w:rFonts w:eastAsiaTheme="minorEastAsia"/>
          <w:i/>
          <w:lang w:eastAsia="en-US"/>
        </w:rPr>
        <w:t xml:space="preserve"> linking the townships of Leigh and Atherton to the City Centre Hospitals is fantastic, but it is not easily accessible for </w:t>
      </w:r>
      <w:r w:rsidR="007C6486" w:rsidRPr="007C6486">
        <w:rPr>
          <w:rFonts w:eastAsiaTheme="minorEastAsia"/>
          <w:i/>
          <w:lang w:eastAsia="en-US"/>
        </w:rPr>
        <w:lastRenderedPageBreak/>
        <w:t>people who do not live on or close to the A580.  Since both the V1 and V2 buses began to go to the hospitals, the route for the 38 Stagecoach bus serving the A6 no longer reaches the hospitals and this is causing passengers</w:t>
      </w:r>
      <w:r w:rsidR="00D91FB8">
        <w:rPr>
          <w:rFonts w:eastAsiaTheme="minorEastAsia"/>
          <w:i/>
          <w:lang w:eastAsia="en-US"/>
        </w:rPr>
        <w:t xml:space="preserve"> to be greatly inconvenienced.”</w:t>
      </w:r>
    </w:p>
    <w:p w14:paraId="05923F75" w14:textId="3C05E5FB" w:rsidR="00D91FB8" w:rsidRPr="00D91FB8" w:rsidRDefault="00D91FB8" w:rsidP="00D91FB8">
      <w:pPr>
        <w:pStyle w:val="2TfGMHeading2"/>
        <w:rPr>
          <w:rFonts w:eastAsiaTheme="minorEastAsia"/>
          <w:lang w:eastAsia="en-US"/>
        </w:rPr>
      </w:pPr>
      <w:r w:rsidRPr="00D91FB8">
        <w:rPr>
          <w:rFonts w:eastAsiaTheme="minorEastAsia"/>
          <w:lang w:eastAsia="en-US"/>
        </w:rPr>
        <w:t>The 38 service is fully commerc</w:t>
      </w:r>
      <w:r w:rsidR="0069780F">
        <w:rPr>
          <w:rFonts w:eastAsiaTheme="minorEastAsia"/>
          <w:lang w:eastAsia="en-US"/>
        </w:rPr>
        <w:t>ial so, unfortunately, TfGM has</w:t>
      </w:r>
      <w:r w:rsidRPr="00D91FB8">
        <w:rPr>
          <w:rFonts w:eastAsiaTheme="minorEastAsia"/>
          <w:lang w:eastAsia="en-US"/>
        </w:rPr>
        <w:t xml:space="preserve"> no input into the route that the operator (Stagecoach) choose</w:t>
      </w:r>
      <w:r w:rsidR="0069780F">
        <w:rPr>
          <w:rFonts w:eastAsiaTheme="minorEastAsia"/>
          <w:lang w:eastAsia="en-US"/>
        </w:rPr>
        <w:t>s to run. TfGM has</w:t>
      </w:r>
      <w:r w:rsidRPr="00D91FB8">
        <w:rPr>
          <w:rFonts w:eastAsiaTheme="minorEastAsia"/>
          <w:lang w:eastAsia="en-US"/>
        </w:rPr>
        <w:t xml:space="preserve"> limited funds to fill gaps in the bus network so, unfortunately, </w:t>
      </w:r>
      <w:r w:rsidR="0069780F">
        <w:rPr>
          <w:rFonts w:eastAsiaTheme="minorEastAsia"/>
          <w:lang w:eastAsia="en-US"/>
        </w:rPr>
        <w:t>is</w:t>
      </w:r>
      <w:r w:rsidRPr="00D91FB8">
        <w:rPr>
          <w:rFonts w:eastAsiaTheme="minorEastAsia"/>
          <w:lang w:eastAsia="en-US"/>
        </w:rPr>
        <w:t xml:space="preserve"> not able to run direct journeys that cover all areas that are not se</w:t>
      </w:r>
      <w:r w:rsidR="0069780F">
        <w:rPr>
          <w:rFonts w:eastAsiaTheme="minorEastAsia"/>
          <w:lang w:eastAsia="en-US"/>
        </w:rPr>
        <w:t>rved by the commercial network.</w:t>
      </w:r>
    </w:p>
    <w:p w14:paraId="48046F50" w14:textId="77777777" w:rsidR="00D91FB8" w:rsidRDefault="007C6486" w:rsidP="00D91FB8">
      <w:pPr>
        <w:pStyle w:val="1TfGMHeading1"/>
        <w:numPr>
          <w:ilvl w:val="0"/>
          <w:numId w:val="0"/>
        </w:numPr>
        <w:ind w:left="851"/>
        <w:rPr>
          <w:rFonts w:eastAsiaTheme="minorEastAsia"/>
          <w:i/>
          <w:lang w:eastAsia="en-US"/>
        </w:rPr>
      </w:pPr>
      <w:r w:rsidRPr="007C6486">
        <w:rPr>
          <w:rFonts w:eastAsiaTheme="minorEastAsia"/>
          <w:i/>
          <w:lang w:eastAsia="en-US"/>
        </w:rPr>
        <w:t xml:space="preserve">“Access to reach the Metro Trams from Eccles is restricted from Swinton &amp; </w:t>
      </w:r>
      <w:proofErr w:type="spellStart"/>
      <w:proofErr w:type="gramStart"/>
      <w:r w:rsidRPr="007C6486">
        <w:rPr>
          <w:rFonts w:eastAsiaTheme="minorEastAsia"/>
          <w:i/>
          <w:lang w:eastAsia="en-US"/>
        </w:rPr>
        <w:t>Pendlebury</w:t>
      </w:r>
      <w:proofErr w:type="spellEnd"/>
      <w:r w:rsidRPr="007C6486">
        <w:rPr>
          <w:rFonts w:eastAsiaTheme="minorEastAsia"/>
          <w:i/>
          <w:lang w:eastAsia="en-US"/>
        </w:rPr>
        <w:t xml:space="preserve">  and</w:t>
      </w:r>
      <w:proofErr w:type="gramEnd"/>
      <w:r w:rsidRPr="007C6486">
        <w:rPr>
          <w:rFonts w:eastAsiaTheme="minorEastAsia"/>
          <w:i/>
          <w:lang w:eastAsia="en-US"/>
        </w:rPr>
        <w:t xml:space="preserve"> in recent times, the most regular bus service linking the two areas is limited to the First Bus No 2 service, which is often unreliable when coming from Bolton in particular</w:t>
      </w:r>
      <w:r w:rsidR="00D91FB8">
        <w:rPr>
          <w:rFonts w:eastAsiaTheme="minorEastAsia"/>
          <w:i/>
          <w:lang w:eastAsia="en-US"/>
        </w:rPr>
        <w:t>…</w:t>
      </w:r>
    </w:p>
    <w:p w14:paraId="446D3FD7" w14:textId="50546524" w:rsidR="00D91FB8" w:rsidRPr="00D91FB8" w:rsidRDefault="00D91FB8" w:rsidP="00D91FB8">
      <w:pPr>
        <w:pStyle w:val="2TfGMHeading2"/>
        <w:rPr>
          <w:rFonts w:eastAsiaTheme="minorEastAsia"/>
          <w:lang w:eastAsia="en-US"/>
        </w:rPr>
      </w:pPr>
      <w:r w:rsidRPr="00D91FB8">
        <w:rPr>
          <w:rFonts w:eastAsiaTheme="minorEastAsia"/>
          <w:lang w:eastAsia="en-US"/>
        </w:rPr>
        <w:t>If bus services are regularly not running in accordance with their publ</w:t>
      </w:r>
      <w:r w:rsidR="0069780F">
        <w:rPr>
          <w:rFonts w:eastAsiaTheme="minorEastAsia"/>
          <w:lang w:eastAsia="en-US"/>
        </w:rPr>
        <w:t>ished timetable TfGM can take this</w:t>
      </w:r>
      <w:r w:rsidRPr="00D91FB8">
        <w:rPr>
          <w:rFonts w:eastAsiaTheme="minorEastAsia"/>
          <w:lang w:eastAsia="en-US"/>
        </w:rPr>
        <w:t xml:space="preserve"> up with the Traffic Commissioner (for commercial journeys) or </w:t>
      </w:r>
      <w:proofErr w:type="spellStart"/>
      <w:r w:rsidRPr="00D91FB8">
        <w:rPr>
          <w:rFonts w:eastAsiaTheme="minorEastAsia"/>
          <w:lang w:eastAsia="en-US"/>
        </w:rPr>
        <w:t>TfGM’S</w:t>
      </w:r>
      <w:proofErr w:type="spellEnd"/>
      <w:r w:rsidRPr="00D91FB8">
        <w:rPr>
          <w:rFonts w:eastAsiaTheme="minorEastAsia"/>
          <w:lang w:eastAsia="en-US"/>
        </w:rPr>
        <w:t xml:space="preserve"> network performance </w:t>
      </w:r>
      <w:r w:rsidR="00263273">
        <w:rPr>
          <w:rFonts w:eastAsiaTheme="minorEastAsia"/>
          <w:lang w:eastAsia="en-US"/>
        </w:rPr>
        <w:t>committee for those services TfGM pays for</w:t>
      </w:r>
      <w:r w:rsidRPr="00D91FB8">
        <w:rPr>
          <w:rFonts w:eastAsiaTheme="minorEastAsia"/>
          <w:lang w:eastAsia="en-US"/>
        </w:rPr>
        <w:t>.  However, to do this we will need specific details of the times and dates when this happens and the number of the service concerned. TfGM would welcome information on instances when the No.2 service did not run to its timetable.</w:t>
      </w:r>
    </w:p>
    <w:p w14:paraId="0B66293C" w14:textId="152F3452" w:rsidR="007C6486" w:rsidRDefault="007C6486" w:rsidP="00D91FB8">
      <w:pPr>
        <w:pStyle w:val="1TfGMHeading1"/>
        <w:numPr>
          <w:ilvl w:val="0"/>
          <w:numId w:val="0"/>
        </w:numPr>
        <w:ind w:left="851"/>
        <w:rPr>
          <w:rFonts w:eastAsiaTheme="minorEastAsia"/>
          <w:i/>
          <w:lang w:eastAsia="en-US"/>
        </w:rPr>
      </w:pPr>
      <w:r w:rsidRPr="007C6486">
        <w:rPr>
          <w:rFonts w:eastAsiaTheme="minorEastAsia"/>
          <w:i/>
          <w:lang w:eastAsia="en-US"/>
        </w:rPr>
        <w:t xml:space="preserve"> </w:t>
      </w:r>
      <w:r w:rsidR="00D91FB8">
        <w:rPr>
          <w:rFonts w:eastAsiaTheme="minorEastAsia"/>
          <w:i/>
          <w:lang w:eastAsia="en-US"/>
        </w:rPr>
        <w:t>…</w:t>
      </w:r>
      <w:r w:rsidRPr="007C6486">
        <w:rPr>
          <w:rFonts w:eastAsiaTheme="minorEastAsia"/>
          <w:i/>
          <w:lang w:eastAsia="en-US"/>
        </w:rPr>
        <w:t>and in any event passengers residing  on to close to the A666 would have to use 2 buses or travel a long way round on the 484 and 66 bus services ( which don’t operate in the evenings ).”</w:t>
      </w:r>
    </w:p>
    <w:p w14:paraId="72B94204" w14:textId="779D89CA" w:rsidR="00D91FB8" w:rsidRDefault="00D91FB8" w:rsidP="00D91FB8">
      <w:pPr>
        <w:pStyle w:val="2TfGMHeading2"/>
        <w:rPr>
          <w:rFonts w:eastAsiaTheme="minorEastAsia"/>
          <w:lang w:eastAsia="en-US"/>
        </w:rPr>
      </w:pPr>
      <w:r w:rsidRPr="00D91FB8">
        <w:rPr>
          <w:rFonts w:eastAsiaTheme="minorEastAsia"/>
          <w:lang w:eastAsia="en-US"/>
        </w:rPr>
        <w:t xml:space="preserve">Unfortunately, it is not always possible for Transport for Greater Manchester or operators to provide direct bus links and it may be necessary for passengers to interchange between services. TfGM has </w:t>
      </w:r>
      <w:r w:rsidR="00477DD4">
        <w:rPr>
          <w:rFonts w:eastAsiaTheme="minorEastAsia"/>
          <w:lang w:eastAsia="en-US"/>
        </w:rPr>
        <w:t>a limited budget</w:t>
      </w:r>
      <w:r w:rsidRPr="00D91FB8">
        <w:rPr>
          <w:rFonts w:eastAsiaTheme="minorEastAsia"/>
          <w:lang w:eastAsia="en-US"/>
        </w:rPr>
        <w:t xml:space="preserve"> to fill gaps in the commercial market and commercial operators are free to make route decisions based on what they think will be the most </w:t>
      </w:r>
      <w:r w:rsidR="00477DD4">
        <w:rPr>
          <w:rFonts w:eastAsiaTheme="minorEastAsia"/>
          <w:lang w:eastAsia="en-US"/>
        </w:rPr>
        <w:t>commercially viable</w:t>
      </w:r>
      <w:r w:rsidRPr="00D91FB8">
        <w:rPr>
          <w:rFonts w:eastAsiaTheme="minorEastAsia"/>
          <w:lang w:eastAsia="en-US"/>
        </w:rPr>
        <w:t xml:space="preserve"> routes.</w:t>
      </w:r>
    </w:p>
    <w:p w14:paraId="57D24E89" w14:textId="2B1E336A" w:rsidR="00D91FB8" w:rsidRPr="00D91FB8" w:rsidRDefault="00477DD4" w:rsidP="00D91FB8">
      <w:pPr>
        <w:pStyle w:val="2TfGMHeading2"/>
        <w:rPr>
          <w:rFonts w:eastAsiaTheme="minorEastAsia"/>
          <w:lang w:eastAsia="en-US"/>
        </w:rPr>
      </w:pPr>
      <w:r>
        <w:rPr>
          <w:rFonts w:eastAsiaTheme="minorEastAsia"/>
          <w:lang w:eastAsia="en-US"/>
        </w:rPr>
        <w:t>For similar reasons,</w:t>
      </w:r>
      <w:r w:rsidR="00D91FB8" w:rsidRPr="00D91FB8">
        <w:rPr>
          <w:rFonts w:eastAsiaTheme="minorEastAsia"/>
          <w:lang w:eastAsia="en-US"/>
        </w:rPr>
        <w:t xml:space="preserve"> TfGM cannot fund all services into the evenings. It is true that, unfortunately, some journeys that people want to make may require interchanging and in this case an evening journey to the Metrolink service from Swinton or </w:t>
      </w:r>
      <w:proofErr w:type="spellStart"/>
      <w:r w:rsidR="00D91FB8" w:rsidRPr="00D91FB8">
        <w:rPr>
          <w:rFonts w:eastAsiaTheme="minorEastAsia"/>
          <w:lang w:eastAsia="en-US"/>
        </w:rPr>
        <w:t>Pendlebury</w:t>
      </w:r>
      <w:proofErr w:type="spellEnd"/>
      <w:r w:rsidR="00D91FB8" w:rsidRPr="00D91FB8">
        <w:rPr>
          <w:rFonts w:eastAsiaTheme="minorEastAsia"/>
          <w:lang w:eastAsia="en-US"/>
        </w:rPr>
        <w:t xml:space="preserve"> would require interchanging.</w:t>
      </w:r>
    </w:p>
    <w:p w14:paraId="4A465389" w14:textId="356A7728" w:rsidR="00B23702" w:rsidRPr="003F52D1" w:rsidRDefault="003F52D1" w:rsidP="003F52D1">
      <w:pPr>
        <w:pStyle w:val="1TfGMHeading1"/>
        <w:rPr>
          <w:rFonts w:eastAsiaTheme="minorEastAsia"/>
          <w:i/>
          <w:lang w:eastAsia="en-US"/>
        </w:rPr>
      </w:pPr>
      <w:r w:rsidRPr="003F52D1">
        <w:rPr>
          <w:rFonts w:eastAsiaTheme="minorEastAsia"/>
          <w:i/>
          <w:lang w:eastAsia="en-US"/>
        </w:rPr>
        <w:lastRenderedPageBreak/>
        <w:t xml:space="preserve">“Speaking to people from different boroughs across the region, I have concluded that the quickest way to reach central Manchester is by train.  The biggest snag to rail travel is the poor access to the majority of our train stations.  Is something going to be done soon about the provision of ramped entrance to the platforms and better still </w:t>
      </w:r>
      <w:proofErr w:type="gramStart"/>
      <w:r w:rsidRPr="003F52D1">
        <w:rPr>
          <w:rFonts w:eastAsiaTheme="minorEastAsia"/>
          <w:i/>
          <w:lang w:eastAsia="en-US"/>
        </w:rPr>
        <w:t>lifts  in</w:t>
      </w:r>
      <w:proofErr w:type="gramEnd"/>
      <w:r w:rsidRPr="003F52D1">
        <w:rPr>
          <w:rFonts w:eastAsiaTheme="minorEastAsia"/>
          <w:i/>
          <w:lang w:eastAsia="en-US"/>
        </w:rPr>
        <w:t xml:space="preserve"> the near future?  This is a factor which I consider to be of equal importance to faster train services. There is of course a great need for train operators to provide more carriages so that all passengers can be seated and feel safer.  Over the years, more and more ballast has been laid beneath rail tracks and this has resulted in platforms being far too low to enable safe access when boarding trains.  Can the Mayor give us any hope that these problems can be solved reasonably soon.”</w:t>
      </w:r>
    </w:p>
    <w:p w14:paraId="15C0FA1B" w14:textId="3364255F" w:rsidR="00465719" w:rsidRPr="00471438" w:rsidRDefault="00B23702" w:rsidP="00471438">
      <w:pPr>
        <w:pStyle w:val="2TfGMHeading2"/>
        <w:rPr>
          <w:rFonts w:eastAsiaTheme="minorEastAsia"/>
          <w:lang w:eastAsia="en-US"/>
        </w:rPr>
      </w:pPr>
      <w:r w:rsidRPr="00B23702">
        <w:rPr>
          <w:rFonts w:eastAsiaTheme="minorEastAsia"/>
          <w:lang w:eastAsia="en-US"/>
        </w:rPr>
        <w:t>Responsibility for station accessibility improvements rests with the station operator.  Over the past five years</w:t>
      </w:r>
      <w:r>
        <w:rPr>
          <w:rFonts w:eastAsiaTheme="minorEastAsia"/>
          <w:lang w:eastAsia="en-US"/>
        </w:rPr>
        <w:t>,</w:t>
      </w:r>
      <w:r w:rsidRPr="00B23702">
        <w:rPr>
          <w:rFonts w:eastAsiaTheme="minorEastAsia"/>
          <w:lang w:eastAsia="en-US"/>
        </w:rPr>
        <w:t xml:space="preserve"> renovations have been carried out to improve access at a number of stations, however there are still many across Greater Manchester without adequate provisions. Unfortunately Greater Manchester has not been selected for recent rounds of government funding to address this lack of accessibility at stations. TfGM will</w:t>
      </w:r>
      <w:r>
        <w:rPr>
          <w:rFonts w:eastAsiaTheme="minorEastAsia"/>
          <w:lang w:eastAsia="en-US"/>
        </w:rPr>
        <w:t xml:space="preserve"> continue to pursue this matter.</w:t>
      </w:r>
    </w:p>
    <w:sectPr w:rsidR="00465719" w:rsidRPr="00471438" w:rsidSect="00172639">
      <w:headerReference w:type="default" r:id="rId13"/>
      <w:footerReference w:type="default" r:id="rId14"/>
      <w:headerReference w:type="first" r:id="rId15"/>
      <w:footerReference w:type="first" r:id="rId16"/>
      <w:pgSz w:w="11906" w:h="16838"/>
      <w:pgMar w:top="1527" w:right="1797" w:bottom="1276" w:left="1440" w:header="0" w:footer="33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EC675" w14:textId="77777777" w:rsidR="000C441C" w:rsidRDefault="000C441C" w:rsidP="0072701B">
      <w:r>
        <w:separator/>
      </w:r>
    </w:p>
  </w:endnote>
  <w:endnote w:type="continuationSeparator" w:id="0">
    <w:p w14:paraId="5D9C6BB5" w14:textId="77777777" w:rsidR="000C441C" w:rsidRDefault="000C441C" w:rsidP="0072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656971"/>
      <w:docPartObj>
        <w:docPartGallery w:val="Page Numbers (Bottom of Page)"/>
        <w:docPartUnique/>
      </w:docPartObj>
    </w:sdtPr>
    <w:sdtEndPr>
      <w:rPr>
        <w:noProof/>
      </w:rPr>
    </w:sdtEndPr>
    <w:sdtContent>
      <w:p w14:paraId="2529F8F3" w14:textId="77777777" w:rsidR="000C441C" w:rsidRDefault="000C441C">
        <w:pPr>
          <w:pStyle w:val="Footer"/>
          <w:jc w:val="center"/>
        </w:pPr>
      </w:p>
      <w:p w14:paraId="74533342" w14:textId="77777777" w:rsidR="000C441C" w:rsidRDefault="0098511B" w:rsidP="00172639">
        <w:pPr>
          <w:pStyle w:val="Footer"/>
          <w:rPr>
            <w:noProof/>
          </w:rPr>
        </w:pPr>
      </w:p>
    </w:sdtContent>
  </w:sdt>
  <w:p w14:paraId="2529F8F5" w14:textId="3129B323" w:rsidR="000C441C" w:rsidRPr="00A92BB9" w:rsidRDefault="000C441C" w:rsidP="00B2323F">
    <w:pPr>
      <w:pStyle w:val="Footer"/>
      <w:tabs>
        <w:tab w:val="left" w:pos="-1134"/>
      </w:tabs>
      <w:ind w:left="-1134"/>
      <w:rPr>
        <w:sz w:val="20"/>
        <w:szCs w:val="20"/>
      </w:rPr>
    </w:pPr>
    <w:r>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sidR="0098511B">
      <w:rPr>
        <w:noProof/>
        <w:sz w:val="20"/>
        <w:szCs w:val="20"/>
      </w:rPr>
      <w:t>4</w:t>
    </w:r>
    <w:r>
      <w:rPr>
        <w:sz w:val="20"/>
        <w:szCs w:val="20"/>
      </w:rPr>
      <w:fldChar w:fldCharType="end"/>
    </w:r>
    <w:r>
      <w:rPr>
        <w:sz w:val="20"/>
        <w:szCs w:val="20"/>
      </w:rPr>
      <w:tab/>
    </w:r>
  </w:p>
  <w:p w14:paraId="2529F8F6" w14:textId="77777777" w:rsidR="000C441C" w:rsidRDefault="000C4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9F8F9" w14:textId="0B8288A0" w:rsidR="000C441C" w:rsidRDefault="000C441C" w:rsidP="00172639">
    <w:pPr>
      <w:pStyle w:val="Footer"/>
      <w:tabs>
        <w:tab w:val="left" w:pos="0"/>
      </w:tabs>
    </w:pPr>
    <w:r w:rsidRPr="009B18D4">
      <w:rPr>
        <w:rFonts w:asciiTheme="minorHAnsi" w:hAnsiTheme="minorHAnsi" w:cstheme="minorHAnsi"/>
        <w:sz w:val="22"/>
        <w:szCs w:val="22"/>
      </w:rPr>
      <w:tab/>
    </w:r>
    <w:r>
      <w:rPr>
        <w:rFonts w:asciiTheme="minorHAnsi" w:hAnsiTheme="minorHAnsi" w:cstheme="minorHAnsi"/>
        <w:sz w:val="22"/>
        <w:szCs w:val="22"/>
      </w:rPr>
      <w:fldChar w:fldCharType="begin"/>
    </w:r>
    <w:r>
      <w:rPr>
        <w:rFonts w:asciiTheme="minorHAnsi" w:hAnsiTheme="minorHAnsi" w:cstheme="minorHAnsi"/>
        <w:sz w:val="22"/>
        <w:szCs w:val="22"/>
      </w:rPr>
      <w:instrText xml:space="preserve"> PAGE  \* Arabic  \* MERGEFORMAT </w:instrText>
    </w:r>
    <w:r>
      <w:rPr>
        <w:rFonts w:asciiTheme="minorHAnsi" w:hAnsiTheme="minorHAnsi" w:cstheme="minorHAnsi"/>
        <w:sz w:val="22"/>
        <w:szCs w:val="22"/>
      </w:rPr>
      <w:fldChar w:fldCharType="separate"/>
    </w:r>
    <w:r w:rsidR="0098511B">
      <w:rPr>
        <w:rFonts w:asciiTheme="minorHAnsi" w:hAnsiTheme="minorHAnsi" w:cstheme="minorHAnsi"/>
        <w:noProof/>
        <w:sz w:val="22"/>
        <w:szCs w:val="22"/>
      </w:rPr>
      <w:t>1</w:t>
    </w:r>
    <w:r>
      <w:rPr>
        <w:rFonts w:asciiTheme="minorHAnsi" w:hAnsiTheme="minorHAnsi" w:cstheme="minorHAnsi"/>
        <w:sz w:val="22"/>
        <w:szCs w:val="22"/>
      </w:rPr>
      <w:fldChar w:fldCharType="end"/>
    </w:r>
    <w:r w:rsidRPr="009B18D4">
      <w:rPr>
        <w:rFonts w:asciiTheme="minorHAnsi" w:hAnsiTheme="minorHAnsi" w:cstheme="minorHAns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AA881" w14:textId="77777777" w:rsidR="000C441C" w:rsidRDefault="000C441C" w:rsidP="0072701B">
      <w:r>
        <w:separator/>
      </w:r>
    </w:p>
  </w:footnote>
  <w:footnote w:type="continuationSeparator" w:id="0">
    <w:p w14:paraId="32981DA4" w14:textId="77777777" w:rsidR="000C441C" w:rsidRDefault="000C441C" w:rsidP="00727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9F8F2" w14:textId="77777777" w:rsidR="000C441C" w:rsidRDefault="000C441C" w:rsidP="00713B0B">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9F8F7" w14:textId="77777777" w:rsidR="000C441C" w:rsidRDefault="000C441C" w:rsidP="00713B0B">
    <w:pPr>
      <w:pStyle w:val="Header"/>
      <w:tabs>
        <w:tab w:val="clear" w:pos="4513"/>
        <w:tab w:val="clear" w:pos="9026"/>
      </w:tabs>
    </w:pPr>
    <w:r>
      <w:rPr>
        <w:noProof/>
      </w:rPr>
      <w:drawing>
        <wp:anchor distT="0" distB="0" distL="114300" distR="114300" simplePos="0" relativeHeight="251659264" behindDoc="0" locked="1" layoutInCell="1" allowOverlap="0" wp14:anchorId="2529F8FA" wp14:editId="560E62DB">
          <wp:simplePos x="0" y="0"/>
          <wp:positionH relativeFrom="page">
            <wp:posOffset>19050</wp:posOffset>
          </wp:positionH>
          <wp:positionV relativeFrom="page">
            <wp:posOffset>9525</wp:posOffset>
          </wp:positionV>
          <wp:extent cx="7546340" cy="1507490"/>
          <wp:effectExtent l="0" t="0" r="0" b="0"/>
          <wp:wrapNone/>
          <wp:docPr id="1" name="Picture 1" descr="TfGM_brand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fGM_brand_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19270"/>
                  <a:stretch/>
                </pic:blipFill>
                <pic:spPr bwMode="auto">
                  <a:xfrm>
                    <a:off x="0" y="0"/>
                    <a:ext cx="7546340" cy="1507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F3A5D"/>
    <w:multiLevelType w:val="hybridMultilevel"/>
    <w:tmpl w:val="82520A8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0AE3569D"/>
    <w:multiLevelType w:val="multilevel"/>
    <w:tmpl w:val="3160A674"/>
    <w:lvl w:ilvl="0">
      <w:start w:val="1"/>
      <w:numFmt w:val="bullet"/>
      <w:lvlText w:val=""/>
      <w:lvlJc w:val="left"/>
      <w:pPr>
        <w:ind w:left="851" w:hanging="851"/>
      </w:pPr>
      <w:rPr>
        <w:rFonts w:ascii="Symbol" w:hAnsi="Symbol" w:hint="default"/>
        <w:b/>
        <w:sz w:val="26"/>
      </w:rPr>
    </w:lvl>
    <w:lvl w:ilvl="1">
      <w:start w:val="1"/>
      <w:numFmt w:val="decimal"/>
      <w:lvlText w:val="%1.%2"/>
      <w:lvlJc w:val="left"/>
      <w:pPr>
        <w:ind w:left="851" w:hanging="851"/>
      </w:pPr>
      <w:rPr>
        <w:rFonts w:ascii="Calibri" w:hAnsi="Calibri" w:hint="default"/>
        <w:sz w:val="26"/>
      </w:rPr>
    </w:lvl>
    <w:lvl w:ilvl="2">
      <w:start w:val="1"/>
      <w:numFmt w:val="decimal"/>
      <w:lvlText w:val="%1.%2.%3"/>
      <w:lvlJc w:val="left"/>
      <w:pPr>
        <w:ind w:left="851" w:hanging="851"/>
      </w:pPr>
      <w:rPr>
        <w:rFonts w:ascii="Calibri" w:hAnsi="Calibri" w:hint="default"/>
        <w:sz w:val="26"/>
      </w:rPr>
    </w:lvl>
    <w:lvl w:ilvl="3">
      <w:start w:val="1"/>
      <w:numFmt w:val="bullet"/>
      <w:lvlText w:val=""/>
      <w:lvlJc w:val="left"/>
      <w:pPr>
        <w:ind w:left="567" w:firstLine="510"/>
      </w:pPr>
      <w:rPr>
        <w:rFonts w:ascii="Symbol" w:hAnsi="Symbol" w:hint="default"/>
        <w:color w:val="auto"/>
        <w:sz w:val="26"/>
      </w:rPr>
    </w:lvl>
    <w:lvl w:ilvl="4">
      <w:start w:val="1"/>
      <w:numFmt w:val="bullet"/>
      <w:lvlText w:val=""/>
      <w:lvlJc w:val="left"/>
      <w:pPr>
        <w:ind w:left="567" w:firstLine="851"/>
      </w:pPr>
      <w:rPr>
        <w:rFonts w:ascii="Symbol" w:hAnsi="Symbol" w:hint="default"/>
        <w:sz w:val="26"/>
      </w:rPr>
    </w:lvl>
    <w:lvl w:ilvl="5">
      <w:start w:val="1"/>
      <w:numFmt w:val="lowerRoman"/>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2">
    <w:nsid w:val="1B0002A8"/>
    <w:multiLevelType w:val="hybridMultilevel"/>
    <w:tmpl w:val="29FAD29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1DB96A10"/>
    <w:multiLevelType w:val="multilevel"/>
    <w:tmpl w:val="56544D4C"/>
    <w:numStyleLink w:val="GMPTEList"/>
  </w:abstractNum>
  <w:abstractNum w:abstractNumId="4">
    <w:nsid w:val="1F9303D4"/>
    <w:multiLevelType w:val="hybridMultilevel"/>
    <w:tmpl w:val="FF4A47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24371827"/>
    <w:multiLevelType w:val="hybridMultilevel"/>
    <w:tmpl w:val="71E83F9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297F3747"/>
    <w:multiLevelType w:val="hybridMultilevel"/>
    <w:tmpl w:val="A7FE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9F7D7E"/>
    <w:multiLevelType w:val="hybridMultilevel"/>
    <w:tmpl w:val="D0560848"/>
    <w:lvl w:ilvl="0" w:tplc="4EDE14F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14314AB"/>
    <w:multiLevelType w:val="hybridMultilevel"/>
    <w:tmpl w:val="41F83EF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32A7646A"/>
    <w:multiLevelType w:val="multilevel"/>
    <w:tmpl w:val="0EF62ECC"/>
    <w:lvl w:ilvl="0">
      <w:start w:val="1"/>
      <w:numFmt w:val="decimal"/>
      <w:lvlText w:val="%1"/>
      <w:lvlJc w:val="left"/>
      <w:pPr>
        <w:ind w:left="851" w:hanging="851"/>
      </w:pPr>
      <w:rPr>
        <w:rFonts w:ascii="Calibri" w:hAnsi="Calibri" w:hint="default"/>
        <w:b/>
        <w:sz w:val="26"/>
      </w:rPr>
    </w:lvl>
    <w:lvl w:ilvl="1">
      <w:start w:val="1"/>
      <w:numFmt w:val="bullet"/>
      <w:lvlText w:val=""/>
      <w:lvlJc w:val="left"/>
      <w:pPr>
        <w:ind w:left="851" w:hanging="851"/>
      </w:pPr>
      <w:rPr>
        <w:rFonts w:ascii="Symbol" w:hAnsi="Symbol" w:hint="default"/>
        <w:sz w:val="26"/>
      </w:rPr>
    </w:lvl>
    <w:lvl w:ilvl="2">
      <w:start w:val="1"/>
      <w:numFmt w:val="decimal"/>
      <w:lvlText w:val="%1.%2.%3"/>
      <w:lvlJc w:val="left"/>
      <w:pPr>
        <w:ind w:left="851" w:hanging="851"/>
      </w:pPr>
      <w:rPr>
        <w:rFonts w:ascii="Calibri" w:hAnsi="Calibri" w:hint="default"/>
        <w:sz w:val="26"/>
      </w:rPr>
    </w:lvl>
    <w:lvl w:ilvl="3">
      <w:start w:val="1"/>
      <w:numFmt w:val="bullet"/>
      <w:lvlText w:val=""/>
      <w:lvlJc w:val="left"/>
      <w:pPr>
        <w:ind w:left="567" w:firstLine="510"/>
      </w:pPr>
      <w:rPr>
        <w:rFonts w:ascii="Symbol" w:hAnsi="Symbol" w:hint="default"/>
        <w:color w:val="auto"/>
        <w:sz w:val="26"/>
      </w:rPr>
    </w:lvl>
    <w:lvl w:ilvl="4">
      <w:start w:val="1"/>
      <w:numFmt w:val="bullet"/>
      <w:lvlText w:val=""/>
      <w:lvlJc w:val="left"/>
      <w:pPr>
        <w:ind w:left="567" w:firstLine="851"/>
      </w:pPr>
      <w:rPr>
        <w:rFonts w:ascii="Symbol" w:hAnsi="Symbol" w:hint="default"/>
        <w:sz w:val="26"/>
      </w:rPr>
    </w:lvl>
    <w:lvl w:ilvl="5">
      <w:start w:val="1"/>
      <w:numFmt w:val="lowerRoman"/>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10">
    <w:nsid w:val="39DF5FE7"/>
    <w:multiLevelType w:val="hybridMultilevel"/>
    <w:tmpl w:val="8FDA326E"/>
    <w:lvl w:ilvl="0" w:tplc="F8D8120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CD1C32"/>
    <w:multiLevelType w:val="hybridMultilevel"/>
    <w:tmpl w:val="E41234C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3F682A48"/>
    <w:multiLevelType w:val="multilevel"/>
    <w:tmpl w:val="F8C2D070"/>
    <w:styleLink w:val="GMPTEReportList"/>
    <w:lvl w:ilvl="0">
      <w:start w:val="1"/>
      <w:numFmt w:val="decimal"/>
      <w:lvlText w:val="%1."/>
      <w:lvlJc w:val="left"/>
      <w:pPr>
        <w:ind w:left="851" w:hanging="851"/>
      </w:pPr>
      <w:rPr>
        <w:rFonts w:ascii="Arial" w:hAnsi="Arial" w:hint="default"/>
        <w:b/>
        <w:sz w:val="24"/>
      </w:rPr>
    </w:lvl>
    <w:lvl w:ilvl="1">
      <w:start w:val="1"/>
      <w:numFmt w:val="decimal"/>
      <w:lvlText w:val="%1.%2"/>
      <w:lvlJc w:val="left"/>
      <w:pPr>
        <w:ind w:left="851" w:hanging="851"/>
      </w:pPr>
      <w:rPr>
        <w:rFonts w:ascii="Arial" w:hAnsi="Arial" w:hint="default"/>
        <w:sz w:val="24"/>
      </w:rPr>
    </w:lvl>
    <w:lvl w:ilvl="2">
      <w:start w:val="1"/>
      <w:numFmt w:val="decimal"/>
      <w:lvlText w:val="%1.%2.%3"/>
      <w:lvlJc w:val="left"/>
      <w:pPr>
        <w:ind w:left="851" w:hanging="851"/>
      </w:pPr>
      <w:rPr>
        <w:rFonts w:ascii="Arial" w:hAnsi="Arial" w:hint="default"/>
        <w:sz w:val="24"/>
      </w:rPr>
    </w:lvl>
    <w:lvl w:ilvl="3">
      <w:start w:val="1"/>
      <w:numFmt w:val="bullet"/>
      <w:lvlText w:val=""/>
      <w:lvlJc w:val="left"/>
      <w:pPr>
        <w:tabs>
          <w:tab w:val="num" w:pos="822"/>
        </w:tabs>
        <w:ind w:left="1389" w:hanging="567"/>
      </w:pPr>
      <w:rPr>
        <w:rFonts w:ascii="Symbol" w:hAnsi="Symbol" w:hint="default"/>
        <w:color w:val="auto"/>
        <w:sz w:val="24"/>
      </w:rPr>
    </w:lvl>
    <w:lvl w:ilvl="4">
      <w:start w:val="1"/>
      <w:numFmt w:val="bullet"/>
      <w:lvlRestart w:val="0"/>
      <w:lvlText w:val=""/>
      <w:lvlJc w:val="left"/>
      <w:pPr>
        <w:ind w:left="1134" w:firstLine="31635"/>
      </w:pPr>
      <w:rPr>
        <w:rFonts w:ascii="Symbol" w:hAnsi="Symbol" w:hint="default"/>
        <w:color w:val="auto"/>
        <w:sz w:val="24"/>
      </w:rPr>
    </w:lvl>
    <w:lvl w:ilvl="5">
      <w:start w:val="1"/>
      <w:numFmt w:val="bullet"/>
      <w:lvlRestart w:val="0"/>
      <w:lvlText w:val=""/>
      <w:lvlJc w:val="left"/>
      <w:pPr>
        <w:ind w:left="1418" w:firstLine="31351"/>
      </w:pPr>
      <w:rPr>
        <w:rFonts w:ascii="Symbol" w:hAnsi="Symbol" w:hint="default"/>
        <w:color w:val="auto"/>
        <w:sz w:val="24"/>
      </w:rPr>
    </w:lvl>
    <w:lvl w:ilvl="6">
      <w:start w:val="1"/>
      <w:numFmt w:val="decimal"/>
      <w:lvlText w:val="Appendix %7."/>
      <w:lvlJc w:val="right"/>
      <w:pPr>
        <w:ind w:left="0" w:firstLine="0"/>
      </w:pPr>
      <w:rPr>
        <w:rFonts w:ascii="Arial" w:hAnsi="Arial" w:hint="default"/>
        <w:b/>
        <w:i w:val="0"/>
        <w:color w:val="auto"/>
        <w:sz w:val="24"/>
      </w:rPr>
    </w:lvl>
    <w:lvl w:ilvl="7">
      <w:start w:val="1"/>
      <w:numFmt w:val="decimal"/>
      <w:lvlText w:val="%7.%8"/>
      <w:lvlJc w:val="left"/>
      <w:pPr>
        <w:ind w:left="851" w:hanging="851"/>
      </w:pPr>
      <w:rPr>
        <w:rFonts w:ascii="Arial" w:hAnsi="Arial" w:hint="default"/>
        <w:sz w:val="24"/>
      </w:rPr>
    </w:lvl>
    <w:lvl w:ilvl="8">
      <w:start w:val="1"/>
      <w:numFmt w:val="decimal"/>
      <w:lvlText w:val="%7.%8.%9"/>
      <w:lvlJc w:val="left"/>
      <w:pPr>
        <w:ind w:left="851" w:hanging="851"/>
      </w:pPr>
      <w:rPr>
        <w:rFonts w:ascii="Arial" w:hAnsi="Arial" w:hint="default"/>
        <w:sz w:val="24"/>
      </w:rPr>
    </w:lvl>
  </w:abstractNum>
  <w:abstractNum w:abstractNumId="13">
    <w:nsid w:val="42AD1BF9"/>
    <w:multiLevelType w:val="hybridMultilevel"/>
    <w:tmpl w:val="A15E1D5C"/>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4">
    <w:nsid w:val="45842A97"/>
    <w:multiLevelType w:val="hybridMultilevel"/>
    <w:tmpl w:val="711A93E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4B51180A"/>
    <w:multiLevelType w:val="hybridMultilevel"/>
    <w:tmpl w:val="DF0C81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523C177A"/>
    <w:multiLevelType w:val="multilevel"/>
    <w:tmpl w:val="56544D4C"/>
    <w:styleLink w:val="GMPTEList"/>
    <w:lvl w:ilvl="0">
      <w:start w:val="1"/>
      <w:numFmt w:val="decimal"/>
      <w:pStyle w:val="1TfGMHeading1"/>
      <w:lvlText w:val="%1"/>
      <w:lvlJc w:val="left"/>
      <w:pPr>
        <w:ind w:left="851" w:hanging="851"/>
      </w:pPr>
      <w:rPr>
        <w:rFonts w:ascii="Calibri" w:hAnsi="Calibri" w:hint="default"/>
        <w:b/>
        <w:sz w:val="26"/>
      </w:rPr>
    </w:lvl>
    <w:lvl w:ilvl="1">
      <w:start w:val="1"/>
      <w:numFmt w:val="decimal"/>
      <w:pStyle w:val="2TfGMHeading2"/>
      <w:lvlText w:val="%1.%2"/>
      <w:lvlJc w:val="left"/>
      <w:pPr>
        <w:ind w:left="851" w:hanging="851"/>
      </w:pPr>
      <w:rPr>
        <w:rFonts w:ascii="Calibri" w:hAnsi="Calibri" w:hint="default"/>
        <w:sz w:val="26"/>
      </w:rPr>
    </w:lvl>
    <w:lvl w:ilvl="2">
      <w:start w:val="1"/>
      <w:numFmt w:val="decimal"/>
      <w:pStyle w:val="3TfGMHeading3"/>
      <w:lvlText w:val="%1.%2.%3"/>
      <w:lvlJc w:val="left"/>
      <w:pPr>
        <w:ind w:left="851" w:hanging="851"/>
      </w:pPr>
      <w:rPr>
        <w:rFonts w:ascii="Calibri" w:hAnsi="Calibri" w:hint="default"/>
        <w:sz w:val="26"/>
      </w:rPr>
    </w:lvl>
    <w:lvl w:ilvl="3">
      <w:start w:val="1"/>
      <w:numFmt w:val="bullet"/>
      <w:pStyle w:val="4TfGMBullet1"/>
      <w:lvlText w:val=""/>
      <w:lvlJc w:val="left"/>
      <w:pPr>
        <w:ind w:left="567" w:firstLine="510"/>
      </w:pPr>
      <w:rPr>
        <w:rFonts w:ascii="Symbol" w:hAnsi="Symbol" w:hint="default"/>
        <w:color w:val="auto"/>
        <w:sz w:val="26"/>
      </w:rPr>
    </w:lvl>
    <w:lvl w:ilvl="4">
      <w:start w:val="1"/>
      <w:numFmt w:val="bullet"/>
      <w:pStyle w:val="5TfGMBullet2"/>
      <w:lvlText w:val=""/>
      <w:lvlJc w:val="left"/>
      <w:pPr>
        <w:ind w:left="567" w:firstLine="851"/>
      </w:pPr>
      <w:rPr>
        <w:rFonts w:ascii="Symbol" w:hAnsi="Symbol" w:hint="default"/>
        <w:sz w:val="26"/>
      </w:rPr>
    </w:lvl>
    <w:lvl w:ilvl="5">
      <w:start w:val="1"/>
      <w:numFmt w:val="lowerRoman"/>
      <w:pStyle w:val="6TfGMRecommendations"/>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17">
    <w:nsid w:val="55921135"/>
    <w:multiLevelType w:val="hybridMultilevel"/>
    <w:tmpl w:val="95625B2C"/>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8">
    <w:nsid w:val="560E0D84"/>
    <w:multiLevelType w:val="hybridMultilevel"/>
    <w:tmpl w:val="8966B99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nsid w:val="5A2D3055"/>
    <w:multiLevelType w:val="hybridMultilevel"/>
    <w:tmpl w:val="B30C75A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nsid w:val="5AD91298"/>
    <w:multiLevelType w:val="hybridMultilevel"/>
    <w:tmpl w:val="2C60B2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nsid w:val="5B9F211E"/>
    <w:multiLevelType w:val="hybridMultilevel"/>
    <w:tmpl w:val="8988A9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nsid w:val="5F6563BC"/>
    <w:multiLevelType w:val="hybridMultilevel"/>
    <w:tmpl w:val="D7FEABA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nsid w:val="62287756"/>
    <w:multiLevelType w:val="hybridMultilevel"/>
    <w:tmpl w:val="BF70CAE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nsid w:val="64CD4EFC"/>
    <w:multiLevelType w:val="hybridMultilevel"/>
    <w:tmpl w:val="ABAEC7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nsid w:val="752B5236"/>
    <w:multiLevelType w:val="hybridMultilevel"/>
    <w:tmpl w:val="4E2682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nsid w:val="7B471BB9"/>
    <w:multiLevelType w:val="hybridMultilevel"/>
    <w:tmpl w:val="6C00CE8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nsid w:val="7D60126A"/>
    <w:multiLevelType w:val="hybridMultilevel"/>
    <w:tmpl w:val="5270FFE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6"/>
  </w:num>
  <w:num w:numId="2">
    <w:abstractNumId w:val="12"/>
  </w:num>
  <w:num w:numId="3">
    <w:abstractNumId w:val="3"/>
    <w:lvlOverride w:ilvl="1">
      <w:lvl w:ilvl="1">
        <w:start w:val="1"/>
        <w:numFmt w:val="decimal"/>
        <w:pStyle w:val="2TfGMHeading2"/>
        <w:lvlText w:val="%1.%2"/>
        <w:lvlJc w:val="left"/>
        <w:pPr>
          <w:ind w:left="851" w:hanging="851"/>
        </w:pPr>
        <w:rPr>
          <w:rFonts w:ascii="Calibri" w:hAnsi="Calibri" w:hint="default"/>
          <w:i w:val="0"/>
          <w:sz w:val="26"/>
        </w:rPr>
      </w:lvl>
    </w:lvlOverride>
  </w:num>
  <w:num w:numId="4">
    <w:abstractNumId w:val="27"/>
  </w:num>
  <w:num w:numId="5">
    <w:abstractNumId w:val="22"/>
  </w:num>
  <w:num w:numId="6">
    <w:abstractNumId w:val="13"/>
  </w:num>
  <w:num w:numId="7">
    <w:abstractNumId w:val="19"/>
  </w:num>
  <w:num w:numId="8">
    <w:abstractNumId w:val="17"/>
  </w:num>
  <w:num w:numId="9">
    <w:abstractNumId w:val="3"/>
  </w:num>
  <w:num w:numId="10">
    <w:abstractNumId w:val="3"/>
  </w:num>
  <w:num w:numId="11">
    <w:abstractNumId w:val="3"/>
  </w:num>
  <w:num w:numId="12">
    <w:abstractNumId w:val="3"/>
  </w:num>
  <w:num w:numId="13">
    <w:abstractNumId w:val="4"/>
  </w:num>
  <w:num w:numId="14">
    <w:abstractNumId w:val="1"/>
  </w:num>
  <w:num w:numId="15">
    <w:abstractNumId w:val="26"/>
  </w:num>
  <w:num w:numId="16">
    <w:abstractNumId w:val="7"/>
  </w:num>
  <w:num w:numId="17">
    <w:abstractNumId w:val="5"/>
  </w:num>
  <w:num w:numId="18">
    <w:abstractNumId w:val="3"/>
  </w:num>
  <w:num w:numId="19">
    <w:abstractNumId w:val="24"/>
  </w:num>
  <w:num w:numId="20">
    <w:abstractNumId w:val="18"/>
  </w:num>
  <w:num w:numId="21">
    <w:abstractNumId w:val="23"/>
  </w:num>
  <w:num w:numId="22">
    <w:abstractNumId w:val="3"/>
  </w:num>
  <w:num w:numId="23">
    <w:abstractNumId w:val="3"/>
  </w:num>
  <w:num w:numId="24">
    <w:abstractNumId w:val="3"/>
  </w:num>
  <w:num w:numId="25">
    <w:abstractNumId w:val="3"/>
  </w:num>
  <w:num w:numId="26">
    <w:abstractNumId w:val="8"/>
  </w:num>
  <w:num w:numId="27">
    <w:abstractNumId w:val="3"/>
  </w:num>
  <w:num w:numId="28">
    <w:abstractNumId w:val="3"/>
  </w:num>
  <w:num w:numId="29">
    <w:abstractNumId w:val="11"/>
  </w:num>
  <w:num w:numId="30">
    <w:abstractNumId w:val="15"/>
  </w:num>
  <w:num w:numId="31">
    <w:abstractNumId w:val="25"/>
  </w:num>
  <w:num w:numId="32">
    <w:abstractNumId w:val="3"/>
  </w:num>
  <w:num w:numId="33">
    <w:abstractNumId w:val="3"/>
  </w:num>
  <w:num w:numId="34">
    <w:abstractNumId w:val="9"/>
  </w:num>
  <w:num w:numId="35">
    <w:abstractNumId w:val="6"/>
  </w:num>
  <w:num w:numId="36">
    <w:abstractNumId w:val="3"/>
  </w:num>
  <w:num w:numId="37">
    <w:abstractNumId w:val="0"/>
  </w:num>
  <w:num w:numId="38">
    <w:abstractNumId w:val="2"/>
  </w:num>
  <w:num w:numId="39">
    <w:abstractNumId w:val="20"/>
  </w:num>
  <w:num w:numId="40">
    <w:abstractNumId w:val="3"/>
  </w:num>
  <w:num w:numId="41">
    <w:abstractNumId w:val="14"/>
  </w:num>
  <w:num w:numId="42">
    <w:abstractNumId w:val="3"/>
  </w:num>
  <w:num w:numId="43">
    <w:abstractNumId w:val="21"/>
  </w:num>
  <w:num w:numId="44">
    <w:abstractNumId w:val="3"/>
  </w:num>
  <w:num w:numId="45">
    <w:abstractNumId w:val="3"/>
  </w:num>
  <w:num w:numId="46">
    <w:abstractNumId w:val="10"/>
  </w:num>
  <w:num w:numId="47">
    <w:abstractNumId w:val="3"/>
    <w:lvlOverride w:ilvl="1">
      <w:lvl w:ilvl="1">
        <w:start w:val="1"/>
        <w:numFmt w:val="decimal"/>
        <w:pStyle w:val="2TfGMHeading2"/>
        <w:lvlText w:val="%1.%2"/>
        <w:lvlJc w:val="left"/>
        <w:pPr>
          <w:ind w:left="851" w:hanging="851"/>
        </w:pPr>
        <w:rPr>
          <w:rFonts w:ascii="Calibri" w:hAnsi="Calibri" w:hint="default"/>
          <w:i w:val="0"/>
          <w:sz w:val="26"/>
        </w:rPr>
      </w:lvl>
    </w:lvlOverride>
  </w:num>
  <w:num w:numId="48">
    <w:abstractNumId w:val="3"/>
    <w:lvlOverride w:ilvl="1">
      <w:lvl w:ilvl="1">
        <w:start w:val="1"/>
        <w:numFmt w:val="decimal"/>
        <w:pStyle w:val="2TfGMHeading2"/>
        <w:lvlText w:val="%1.%2"/>
        <w:lvlJc w:val="left"/>
        <w:pPr>
          <w:ind w:left="851" w:hanging="851"/>
        </w:pPr>
        <w:rPr>
          <w:rFonts w:ascii="Calibri" w:hAnsi="Calibri" w:hint="default"/>
          <w:i w:val="0"/>
          <w:sz w:val="26"/>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B7"/>
    <w:rsid w:val="00003D01"/>
    <w:rsid w:val="000064A2"/>
    <w:rsid w:val="00013C2F"/>
    <w:rsid w:val="0001785B"/>
    <w:rsid w:val="00022188"/>
    <w:rsid w:val="00035776"/>
    <w:rsid w:val="00054018"/>
    <w:rsid w:val="00087ED9"/>
    <w:rsid w:val="00094A70"/>
    <w:rsid w:val="00095236"/>
    <w:rsid w:val="000960A4"/>
    <w:rsid w:val="000B625F"/>
    <w:rsid w:val="000C441C"/>
    <w:rsid w:val="000E1D63"/>
    <w:rsid w:val="000E48FA"/>
    <w:rsid w:val="000E5D69"/>
    <w:rsid w:val="000E6E93"/>
    <w:rsid w:val="00101900"/>
    <w:rsid w:val="001019DD"/>
    <w:rsid w:val="001055AD"/>
    <w:rsid w:val="00116047"/>
    <w:rsid w:val="001225F8"/>
    <w:rsid w:val="001276FC"/>
    <w:rsid w:val="00133109"/>
    <w:rsid w:val="00143EB0"/>
    <w:rsid w:val="001511DA"/>
    <w:rsid w:val="001536B7"/>
    <w:rsid w:val="00172639"/>
    <w:rsid w:val="0017729D"/>
    <w:rsid w:val="00181E81"/>
    <w:rsid w:val="001835D7"/>
    <w:rsid w:val="00192FBD"/>
    <w:rsid w:val="00193EAE"/>
    <w:rsid w:val="00195FCC"/>
    <w:rsid w:val="00197A37"/>
    <w:rsid w:val="001B5BCC"/>
    <w:rsid w:val="001B6D6A"/>
    <w:rsid w:val="001C62FA"/>
    <w:rsid w:val="001F2676"/>
    <w:rsid w:val="001F5C7B"/>
    <w:rsid w:val="00202C02"/>
    <w:rsid w:val="0022332B"/>
    <w:rsid w:val="002252A1"/>
    <w:rsid w:val="00231B1C"/>
    <w:rsid w:val="002452F8"/>
    <w:rsid w:val="002461F2"/>
    <w:rsid w:val="002618FD"/>
    <w:rsid w:val="00263273"/>
    <w:rsid w:val="00271AF7"/>
    <w:rsid w:val="00281F59"/>
    <w:rsid w:val="00286CF4"/>
    <w:rsid w:val="00290EF0"/>
    <w:rsid w:val="00295B87"/>
    <w:rsid w:val="00295C1D"/>
    <w:rsid w:val="002A6DEC"/>
    <w:rsid w:val="002A7CFC"/>
    <w:rsid w:val="002C1A69"/>
    <w:rsid w:val="002C40AE"/>
    <w:rsid w:val="002D48CC"/>
    <w:rsid w:val="002E1A66"/>
    <w:rsid w:val="002F1371"/>
    <w:rsid w:val="002F59DA"/>
    <w:rsid w:val="003060A7"/>
    <w:rsid w:val="00324F5E"/>
    <w:rsid w:val="0033616F"/>
    <w:rsid w:val="00340458"/>
    <w:rsid w:val="00354D71"/>
    <w:rsid w:val="0037134E"/>
    <w:rsid w:val="00371A8D"/>
    <w:rsid w:val="00382D2B"/>
    <w:rsid w:val="00387226"/>
    <w:rsid w:val="00396A8A"/>
    <w:rsid w:val="003A00BA"/>
    <w:rsid w:val="003A69E6"/>
    <w:rsid w:val="003B5F21"/>
    <w:rsid w:val="003B6934"/>
    <w:rsid w:val="003C7A7A"/>
    <w:rsid w:val="003D01C9"/>
    <w:rsid w:val="003D3F20"/>
    <w:rsid w:val="003F1D9D"/>
    <w:rsid w:val="003F1E1F"/>
    <w:rsid w:val="003F39AD"/>
    <w:rsid w:val="003F4A81"/>
    <w:rsid w:val="003F52D1"/>
    <w:rsid w:val="00405FB4"/>
    <w:rsid w:val="004252EA"/>
    <w:rsid w:val="00430E56"/>
    <w:rsid w:val="00461D85"/>
    <w:rsid w:val="00464F7B"/>
    <w:rsid w:val="00465719"/>
    <w:rsid w:val="00471438"/>
    <w:rsid w:val="00477DD4"/>
    <w:rsid w:val="004804C5"/>
    <w:rsid w:val="0048070D"/>
    <w:rsid w:val="004817F1"/>
    <w:rsid w:val="00482C80"/>
    <w:rsid w:val="00482EF3"/>
    <w:rsid w:val="0048681A"/>
    <w:rsid w:val="00490C15"/>
    <w:rsid w:val="00497082"/>
    <w:rsid w:val="004A1999"/>
    <w:rsid w:val="004A2D4B"/>
    <w:rsid w:val="004A442F"/>
    <w:rsid w:val="004C0683"/>
    <w:rsid w:val="004D0240"/>
    <w:rsid w:val="004E04AC"/>
    <w:rsid w:val="00501F00"/>
    <w:rsid w:val="0051350C"/>
    <w:rsid w:val="0051477E"/>
    <w:rsid w:val="0051548A"/>
    <w:rsid w:val="005208FE"/>
    <w:rsid w:val="0052439E"/>
    <w:rsid w:val="005319B4"/>
    <w:rsid w:val="00553C58"/>
    <w:rsid w:val="00562F88"/>
    <w:rsid w:val="005728C6"/>
    <w:rsid w:val="00585124"/>
    <w:rsid w:val="005C6249"/>
    <w:rsid w:val="005D39FA"/>
    <w:rsid w:val="005D6DDF"/>
    <w:rsid w:val="005E12CC"/>
    <w:rsid w:val="005F5457"/>
    <w:rsid w:val="00622735"/>
    <w:rsid w:val="006302F8"/>
    <w:rsid w:val="0063165E"/>
    <w:rsid w:val="00637B63"/>
    <w:rsid w:val="0064322E"/>
    <w:rsid w:val="00643B3F"/>
    <w:rsid w:val="00651ED5"/>
    <w:rsid w:val="00651F82"/>
    <w:rsid w:val="00656C94"/>
    <w:rsid w:val="00663CBE"/>
    <w:rsid w:val="006750E7"/>
    <w:rsid w:val="00681D98"/>
    <w:rsid w:val="00694F56"/>
    <w:rsid w:val="0069780F"/>
    <w:rsid w:val="006A62F5"/>
    <w:rsid w:val="006D296D"/>
    <w:rsid w:val="006E5679"/>
    <w:rsid w:val="006F1E3E"/>
    <w:rsid w:val="00704762"/>
    <w:rsid w:val="007130EB"/>
    <w:rsid w:val="00713B0B"/>
    <w:rsid w:val="0072701B"/>
    <w:rsid w:val="007401AA"/>
    <w:rsid w:val="00745E30"/>
    <w:rsid w:val="00747CB6"/>
    <w:rsid w:val="00772BDB"/>
    <w:rsid w:val="00781407"/>
    <w:rsid w:val="00783D6C"/>
    <w:rsid w:val="007873DF"/>
    <w:rsid w:val="00793A87"/>
    <w:rsid w:val="00794704"/>
    <w:rsid w:val="00797CAD"/>
    <w:rsid w:val="007A068D"/>
    <w:rsid w:val="007A7514"/>
    <w:rsid w:val="007B337D"/>
    <w:rsid w:val="007B532B"/>
    <w:rsid w:val="007B64A7"/>
    <w:rsid w:val="007C13BD"/>
    <w:rsid w:val="007C6486"/>
    <w:rsid w:val="007E187D"/>
    <w:rsid w:val="007F0FA3"/>
    <w:rsid w:val="008016B9"/>
    <w:rsid w:val="00802F0A"/>
    <w:rsid w:val="008118BF"/>
    <w:rsid w:val="008175FB"/>
    <w:rsid w:val="008414F5"/>
    <w:rsid w:val="00850EBF"/>
    <w:rsid w:val="00852D53"/>
    <w:rsid w:val="00854B98"/>
    <w:rsid w:val="00867492"/>
    <w:rsid w:val="00872FD8"/>
    <w:rsid w:val="00873B1D"/>
    <w:rsid w:val="00882637"/>
    <w:rsid w:val="00883F86"/>
    <w:rsid w:val="00891718"/>
    <w:rsid w:val="00892884"/>
    <w:rsid w:val="008A0D0C"/>
    <w:rsid w:val="008A43E9"/>
    <w:rsid w:val="008A50EA"/>
    <w:rsid w:val="008C6034"/>
    <w:rsid w:val="008D291A"/>
    <w:rsid w:val="008D368F"/>
    <w:rsid w:val="008F00F6"/>
    <w:rsid w:val="008F7D09"/>
    <w:rsid w:val="00900316"/>
    <w:rsid w:val="00901BEE"/>
    <w:rsid w:val="00916805"/>
    <w:rsid w:val="00924B0F"/>
    <w:rsid w:val="0093405E"/>
    <w:rsid w:val="00965703"/>
    <w:rsid w:val="0097047B"/>
    <w:rsid w:val="00971626"/>
    <w:rsid w:val="00973E24"/>
    <w:rsid w:val="00984150"/>
    <w:rsid w:val="0098511B"/>
    <w:rsid w:val="00991E30"/>
    <w:rsid w:val="00992181"/>
    <w:rsid w:val="00997868"/>
    <w:rsid w:val="009B18D4"/>
    <w:rsid w:val="009B3E1A"/>
    <w:rsid w:val="009B7C9A"/>
    <w:rsid w:val="009C4909"/>
    <w:rsid w:val="009C6DEA"/>
    <w:rsid w:val="009D42C2"/>
    <w:rsid w:val="009E6AF7"/>
    <w:rsid w:val="009F1CC2"/>
    <w:rsid w:val="009F34BB"/>
    <w:rsid w:val="009F5307"/>
    <w:rsid w:val="00A157A2"/>
    <w:rsid w:val="00A25BF5"/>
    <w:rsid w:val="00A404AE"/>
    <w:rsid w:val="00A4671E"/>
    <w:rsid w:val="00A52DFF"/>
    <w:rsid w:val="00A63F83"/>
    <w:rsid w:val="00A662BA"/>
    <w:rsid w:val="00A71D4B"/>
    <w:rsid w:val="00A74173"/>
    <w:rsid w:val="00A92BB9"/>
    <w:rsid w:val="00AA37D0"/>
    <w:rsid w:val="00AB6A3B"/>
    <w:rsid w:val="00AC55BF"/>
    <w:rsid w:val="00AF1C5A"/>
    <w:rsid w:val="00AF3467"/>
    <w:rsid w:val="00B0253C"/>
    <w:rsid w:val="00B0336B"/>
    <w:rsid w:val="00B154FC"/>
    <w:rsid w:val="00B15B65"/>
    <w:rsid w:val="00B2178D"/>
    <w:rsid w:val="00B2323F"/>
    <w:rsid w:val="00B23702"/>
    <w:rsid w:val="00B251FD"/>
    <w:rsid w:val="00B257B2"/>
    <w:rsid w:val="00B33785"/>
    <w:rsid w:val="00B468AB"/>
    <w:rsid w:val="00B50474"/>
    <w:rsid w:val="00B50FDD"/>
    <w:rsid w:val="00B5391D"/>
    <w:rsid w:val="00B6286E"/>
    <w:rsid w:val="00B675CC"/>
    <w:rsid w:val="00B74FB3"/>
    <w:rsid w:val="00B80D35"/>
    <w:rsid w:val="00B842BB"/>
    <w:rsid w:val="00B85FF8"/>
    <w:rsid w:val="00B90925"/>
    <w:rsid w:val="00B944A1"/>
    <w:rsid w:val="00B95A20"/>
    <w:rsid w:val="00BA7261"/>
    <w:rsid w:val="00BB0889"/>
    <w:rsid w:val="00BB2B9F"/>
    <w:rsid w:val="00BB3AEF"/>
    <w:rsid w:val="00BD23DC"/>
    <w:rsid w:val="00BD5B5D"/>
    <w:rsid w:val="00BE045D"/>
    <w:rsid w:val="00C1095A"/>
    <w:rsid w:val="00C17D5F"/>
    <w:rsid w:val="00C24086"/>
    <w:rsid w:val="00C241E1"/>
    <w:rsid w:val="00C41972"/>
    <w:rsid w:val="00C513C2"/>
    <w:rsid w:val="00C60972"/>
    <w:rsid w:val="00C741BA"/>
    <w:rsid w:val="00C75439"/>
    <w:rsid w:val="00C865F9"/>
    <w:rsid w:val="00CC1C8F"/>
    <w:rsid w:val="00CC511B"/>
    <w:rsid w:val="00CC626D"/>
    <w:rsid w:val="00CC7D32"/>
    <w:rsid w:val="00CC7F49"/>
    <w:rsid w:val="00CE15DF"/>
    <w:rsid w:val="00CE396E"/>
    <w:rsid w:val="00CE3BAB"/>
    <w:rsid w:val="00CE48EF"/>
    <w:rsid w:val="00CE6F41"/>
    <w:rsid w:val="00CF1F6D"/>
    <w:rsid w:val="00CF78A5"/>
    <w:rsid w:val="00D41F10"/>
    <w:rsid w:val="00D567C0"/>
    <w:rsid w:val="00D5760E"/>
    <w:rsid w:val="00D625E3"/>
    <w:rsid w:val="00D91854"/>
    <w:rsid w:val="00D91FB8"/>
    <w:rsid w:val="00DA31E8"/>
    <w:rsid w:val="00DA67D6"/>
    <w:rsid w:val="00DB18FF"/>
    <w:rsid w:val="00DC54BB"/>
    <w:rsid w:val="00DD6D9A"/>
    <w:rsid w:val="00DE76FB"/>
    <w:rsid w:val="00E001AA"/>
    <w:rsid w:val="00E10A0F"/>
    <w:rsid w:val="00E20A32"/>
    <w:rsid w:val="00E331B7"/>
    <w:rsid w:val="00E33F4D"/>
    <w:rsid w:val="00E40CFC"/>
    <w:rsid w:val="00E41FA4"/>
    <w:rsid w:val="00E56AEE"/>
    <w:rsid w:val="00E63736"/>
    <w:rsid w:val="00E72482"/>
    <w:rsid w:val="00E81004"/>
    <w:rsid w:val="00EB0CA2"/>
    <w:rsid w:val="00EC65A5"/>
    <w:rsid w:val="00EC7C6E"/>
    <w:rsid w:val="00ED73CC"/>
    <w:rsid w:val="00EF460F"/>
    <w:rsid w:val="00F01248"/>
    <w:rsid w:val="00F02D20"/>
    <w:rsid w:val="00F0400F"/>
    <w:rsid w:val="00F174A5"/>
    <w:rsid w:val="00F3129B"/>
    <w:rsid w:val="00F32A41"/>
    <w:rsid w:val="00F52EEE"/>
    <w:rsid w:val="00F61B4C"/>
    <w:rsid w:val="00F7669C"/>
    <w:rsid w:val="00F9319E"/>
    <w:rsid w:val="00F9362C"/>
    <w:rsid w:val="00F936E3"/>
    <w:rsid w:val="00FB5E7D"/>
    <w:rsid w:val="00FB66A5"/>
    <w:rsid w:val="00FC1F18"/>
    <w:rsid w:val="00FC450D"/>
    <w:rsid w:val="00FD04A6"/>
    <w:rsid w:val="00FE7248"/>
    <w:rsid w:val="00FF28BB"/>
    <w:rsid w:val="00FF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2529F8E1"/>
  <w15:docId w15:val="{F5192734-CB83-4106-BB6F-3F05A7FB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7A2"/>
  </w:style>
  <w:style w:type="paragraph" w:styleId="Heading7">
    <w:name w:val="heading 7"/>
    <w:basedOn w:val="Normal"/>
    <w:next w:val="Normal"/>
    <w:link w:val="Heading7Char"/>
    <w:semiHidden/>
    <w:unhideWhenUsed/>
    <w:qFormat/>
    <w:rsid w:val="006302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fGMHeading1">
    <w:name w:val="#1 TfGM Heading 1"/>
    <w:next w:val="2TfGMHeading2"/>
    <w:uiPriority w:val="99"/>
    <w:qFormat/>
    <w:rsid w:val="007F0FA3"/>
    <w:pPr>
      <w:numPr>
        <w:numId w:val="3"/>
      </w:numPr>
      <w:spacing w:before="480" w:after="480"/>
    </w:pPr>
    <w:rPr>
      <w:rFonts w:ascii="Calibri" w:hAnsi="Calibri"/>
      <w:b/>
      <w:sz w:val="26"/>
    </w:rPr>
  </w:style>
  <w:style w:type="paragraph" w:customStyle="1" w:styleId="2TfGMHeading2">
    <w:name w:val="#2 TfGM Heading 2"/>
    <w:basedOn w:val="1TfGMHeading1"/>
    <w:uiPriority w:val="99"/>
    <w:qFormat/>
    <w:rsid w:val="0064322E"/>
    <w:pPr>
      <w:numPr>
        <w:ilvl w:val="1"/>
      </w:numPr>
      <w:spacing w:before="240" w:after="240"/>
    </w:pPr>
    <w:rPr>
      <w:b w:val="0"/>
    </w:rPr>
  </w:style>
  <w:style w:type="paragraph" w:customStyle="1" w:styleId="3TfGMHeading3">
    <w:name w:val="#3 TfGM Heading 3"/>
    <w:basedOn w:val="2TfGMHeading2"/>
    <w:uiPriority w:val="99"/>
    <w:qFormat/>
    <w:rsid w:val="0064322E"/>
    <w:pPr>
      <w:numPr>
        <w:ilvl w:val="2"/>
      </w:numPr>
    </w:pPr>
  </w:style>
  <w:style w:type="paragraph" w:customStyle="1" w:styleId="4TfGMBullet1">
    <w:name w:val="#4 TfGM Bullet 1"/>
    <w:basedOn w:val="3TfGMHeading3"/>
    <w:uiPriority w:val="99"/>
    <w:qFormat/>
    <w:rsid w:val="0064322E"/>
    <w:pPr>
      <w:numPr>
        <w:ilvl w:val="3"/>
      </w:numPr>
      <w:spacing w:before="120" w:after="120"/>
    </w:pPr>
  </w:style>
  <w:style w:type="paragraph" w:customStyle="1" w:styleId="5TfGMBullet2">
    <w:name w:val="#5 TfGM Bullet 2"/>
    <w:basedOn w:val="4TfGMBullet1"/>
    <w:uiPriority w:val="99"/>
    <w:qFormat/>
    <w:rsid w:val="0064322E"/>
    <w:pPr>
      <w:numPr>
        <w:ilvl w:val="4"/>
      </w:numPr>
    </w:pPr>
  </w:style>
  <w:style w:type="paragraph" w:customStyle="1" w:styleId="6TfGMRecommendations">
    <w:name w:val="#6 TfGM Recommendations"/>
    <w:basedOn w:val="5TfGMBullet2"/>
    <w:uiPriority w:val="99"/>
    <w:qFormat/>
    <w:rsid w:val="00DE76FB"/>
    <w:pPr>
      <w:numPr>
        <w:ilvl w:val="5"/>
      </w:numPr>
    </w:pPr>
  </w:style>
  <w:style w:type="numbering" w:customStyle="1" w:styleId="GMPTEList">
    <w:name w:val="#GMPTE List"/>
    <w:rsid w:val="0064322E"/>
    <w:pPr>
      <w:numPr>
        <w:numId w:val="1"/>
      </w:numPr>
    </w:pPr>
  </w:style>
  <w:style w:type="paragraph" w:styleId="Header">
    <w:name w:val="header"/>
    <w:basedOn w:val="Normal"/>
    <w:link w:val="HeaderChar"/>
    <w:uiPriority w:val="99"/>
    <w:rsid w:val="0072701B"/>
    <w:pPr>
      <w:tabs>
        <w:tab w:val="center" w:pos="4513"/>
        <w:tab w:val="right" w:pos="9026"/>
      </w:tabs>
    </w:pPr>
  </w:style>
  <w:style w:type="character" w:customStyle="1" w:styleId="HeaderChar">
    <w:name w:val="Header Char"/>
    <w:basedOn w:val="DefaultParagraphFont"/>
    <w:link w:val="Header"/>
    <w:uiPriority w:val="99"/>
    <w:rsid w:val="0072701B"/>
  </w:style>
  <w:style w:type="paragraph" w:styleId="Footer">
    <w:name w:val="footer"/>
    <w:basedOn w:val="Normal"/>
    <w:link w:val="FooterChar"/>
    <w:uiPriority w:val="99"/>
    <w:rsid w:val="0072701B"/>
    <w:pPr>
      <w:tabs>
        <w:tab w:val="center" w:pos="4513"/>
        <w:tab w:val="right" w:pos="9026"/>
      </w:tabs>
    </w:pPr>
  </w:style>
  <w:style w:type="character" w:customStyle="1" w:styleId="FooterChar">
    <w:name w:val="Footer Char"/>
    <w:basedOn w:val="DefaultParagraphFont"/>
    <w:link w:val="Footer"/>
    <w:uiPriority w:val="99"/>
    <w:rsid w:val="0072701B"/>
  </w:style>
  <w:style w:type="paragraph" w:styleId="BalloonText">
    <w:name w:val="Balloon Text"/>
    <w:basedOn w:val="Normal"/>
    <w:link w:val="BalloonTextChar"/>
    <w:rsid w:val="00713B0B"/>
    <w:rPr>
      <w:rFonts w:ascii="Tahoma" w:hAnsi="Tahoma" w:cs="Tahoma"/>
      <w:sz w:val="16"/>
      <w:szCs w:val="16"/>
    </w:rPr>
  </w:style>
  <w:style w:type="character" w:customStyle="1" w:styleId="BalloonTextChar">
    <w:name w:val="Balloon Text Char"/>
    <w:basedOn w:val="DefaultParagraphFont"/>
    <w:link w:val="BalloonText"/>
    <w:rsid w:val="00713B0B"/>
    <w:rPr>
      <w:rFonts w:ascii="Tahoma" w:hAnsi="Tahoma" w:cs="Tahoma"/>
      <w:sz w:val="16"/>
      <w:szCs w:val="16"/>
    </w:rPr>
  </w:style>
  <w:style w:type="character" w:styleId="SubtleEmphasis">
    <w:name w:val="Subtle Emphasis"/>
    <w:basedOn w:val="DefaultParagraphFont"/>
    <w:uiPriority w:val="19"/>
    <w:qFormat/>
    <w:rsid w:val="00482EF3"/>
    <w:rPr>
      <w:i/>
      <w:iCs/>
      <w:color w:val="7F7F7F" w:themeColor="text1" w:themeTint="80"/>
    </w:rPr>
  </w:style>
  <w:style w:type="table" w:styleId="Table3Deffects3">
    <w:name w:val="Table 3D effects 3"/>
    <w:basedOn w:val="TableNormal"/>
    <w:rsid w:val="00482EF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GMPTETable">
    <w:name w:val="GMPTE Table"/>
    <w:basedOn w:val="Normal"/>
    <w:qFormat/>
    <w:rsid w:val="00482EF3"/>
    <w:rPr>
      <w:b/>
      <w:bCs/>
      <w:lang w:eastAsia="en-US"/>
    </w:rPr>
  </w:style>
  <w:style w:type="paragraph" w:customStyle="1" w:styleId="8TfGMStandardDocumentText">
    <w:name w:val="#8 TfGM Standard Document Text"/>
    <w:qFormat/>
    <w:rsid w:val="007F0FA3"/>
    <w:pPr>
      <w:spacing w:after="240"/>
    </w:pPr>
    <w:rPr>
      <w:rFonts w:ascii="Calibri" w:hAnsi="Calibri"/>
      <w:sz w:val="26"/>
    </w:rPr>
  </w:style>
  <w:style w:type="paragraph" w:customStyle="1" w:styleId="TfGMReportHeading">
    <w:name w:val="##TfGM Report Heading"/>
    <w:next w:val="1TfGMHeading1"/>
    <w:qFormat/>
    <w:rsid w:val="007F0FA3"/>
    <w:pPr>
      <w:spacing w:after="480"/>
      <w:ind w:left="851"/>
    </w:pPr>
    <w:rPr>
      <w:rFonts w:ascii="Calibri" w:eastAsiaTheme="majorEastAsia" w:hAnsi="Calibri" w:cstheme="majorBidi"/>
      <w:b/>
      <w:noProof/>
      <w:sz w:val="26"/>
      <w:szCs w:val="44"/>
      <w:lang w:eastAsia="en-US"/>
    </w:rPr>
  </w:style>
  <w:style w:type="paragraph" w:customStyle="1" w:styleId="TfGMDocumentHeading">
    <w:name w:val="##TfGM Document Heading"/>
    <w:next w:val="8TfGMStandardDocumentText"/>
    <w:qFormat/>
    <w:rsid w:val="007F0FA3"/>
    <w:pPr>
      <w:spacing w:after="480"/>
    </w:pPr>
    <w:rPr>
      <w:rFonts w:ascii="Calibri" w:eastAsiaTheme="majorEastAsia" w:hAnsi="Calibri" w:cstheme="majorBidi"/>
      <w:b/>
      <w:noProof/>
      <w:sz w:val="26"/>
      <w:szCs w:val="44"/>
      <w:lang w:eastAsia="en-US"/>
    </w:rPr>
  </w:style>
  <w:style w:type="paragraph" w:styleId="TOC1">
    <w:name w:val="toc 1"/>
    <w:basedOn w:val="Normal"/>
    <w:next w:val="Normal"/>
    <w:autoRedefine/>
    <w:rsid w:val="00E56AEE"/>
    <w:pPr>
      <w:spacing w:after="100"/>
    </w:pPr>
  </w:style>
  <w:style w:type="numbering" w:customStyle="1" w:styleId="GMPTEReportList">
    <w:name w:val="GMPTE Report List"/>
    <w:uiPriority w:val="99"/>
    <w:rsid w:val="006302F8"/>
    <w:pPr>
      <w:numPr>
        <w:numId w:val="2"/>
      </w:numPr>
    </w:pPr>
  </w:style>
  <w:style w:type="character" w:customStyle="1" w:styleId="Heading7Char">
    <w:name w:val="Heading 7 Char"/>
    <w:basedOn w:val="DefaultParagraphFont"/>
    <w:link w:val="Heading7"/>
    <w:semiHidden/>
    <w:rsid w:val="006302F8"/>
    <w:rPr>
      <w:rFonts w:asciiTheme="majorHAnsi" w:eastAsiaTheme="majorEastAsia" w:hAnsiTheme="majorHAnsi" w:cstheme="majorBidi"/>
      <w:i/>
      <w:iCs/>
      <w:color w:val="404040" w:themeColor="text1" w:themeTint="BF"/>
    </w:rPr>
  </w:style>
  <w:style w:type="paragraph" w:customStyle="1" w:styleId="7TfGMStandardReportText">
    <w:name w:val="#7 TfGM Standard Report Text"/>
    <w:qFormat/>
    <w:rsid w:val="007F0FA3"/>
    <w:pPr>
      <w:spacing w:before="240" w:after="240"/>
      <w:ind w:left="851"/>
    </w:pPr>
    <w:rPr>
      <w:rFonts w:ascii="Calibri" w:hAnsi="Calibri"/>
      <w:sz w:val="26"/>
    </w:rPr>
  </w:style>
  <w:style w:type="paragraph" w:styleId="Subtitle">
    <w:name w:val="Subtitle"/>
    <w:basedOn w:val="Normal"/>
    <w:next w:val="Normal"/>
    <w:link w:val="SubtitleChar"/>
    <w:autoRedefine/>
    <w:uiPriority w:val="11"/>
    <w:qFormat/>
    <w:rsid w:val="007401AA"/>
    <w:pPr>
      <w:numPr>
        <w:ilvl w:val="1"/>
      </w:numPr>
    </w:pPr>
    <w:rPr>
      <w:rFonts w:asciiTheme="minorHAnsi" w:eastAsiaTheme="majorEastAsia" w:hAnsiTheme="minorHAnsi" w:cstheme="minorHAnsi"/>
      <w:b/>
      <w:noProof/>
      <w:sz w:val="36"/>
      <w:szCs w:val="26"/>
      <w:lang w:eastAsia="en-US"/>
    </w:rPr>
  </w:style>
  <w:style w:type="character" w:customStyle="1" w:styleId="SubtitleChar">
    <w:name w:val="Subtitle Char"/>
    <w:basedOn w:val="DefaultParagraphFont"/>
    <w:link w:val="Subtitle"/>
    <w:uiPriority w:val="11"/>
    <w:rsid w:val="007401AA"/>
    <w:rPr>
      <w:rFonts w:asciiTheme="minorHAnsi" w:eastAsiaTheme="majorEastAsia" w:hAnsiTheme="minorHAnsi" w:cstheme="minorHAnsi"/>
      <w:b/>
      <w:noProof/>
      <w:sz w:val="36"/>
      <w:szCs w:val="26"/>
      <w:lang w:eastAsia="en-US"/>
    </w:rPr>
  </w:style>
  <w:style w:type="paragraph" w:customStyle="1" w:styleId="Reference">
    <w:name w:val="Reference"/>
    <w:basedOn w:val="Normal"/>
    <w:autoRedefine/>
    <w:qFormat/>
    <w:rsid w:val="007401AA"/>
    <w:pPr>
      <w:spacing w:line="264" w:lineRule="auto"/>
    </w:pPr>
    <w:rPr>
      <w:rFonts w:ascii="Calibri" w:hAnsi="Calibri" w:cs="Times New Roman"/>
      <w:noProof/>
      <w:sz w:val="18"/>
      <w:lang w:eastAsia="en-US"/>
    </w:rPr>
  </w:style>
  <w:style w:type="paragraph" w:customStyle="1" w:styleId="letter">
    <w:name w:val="letter"/>
    <w:basedOn w:val="Normal"/>
    <w:rsid w:val="007401AA"/>
    <w:pPr>
      <w:spacing w:line="310" w:lineRule="exact"/>
    </w:pPr>
    <w:rPr>
      <w:rFonts w:cs="Times New Roman"/>
      <w:noProof/>
      <w:lang w:eastAsia="en-US"/>
    </w:rPr>
  </w:style>
  <w:style w:type="table" w:styleId="TableGrid">
    <w:name w:val="Table Grid"/>
    <w:basedOn w:val="TableNormal"/>
    <w:rsid w:val="00C17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5439"/>
    <w:rPr>
      <w:color w:val="0000FF"/>
      <w:u w:val="single"/>
    </w:rPr>
  </w:style>
  <w:style w:type="character" w:styleId="Emphasis">
    <w:name w:val="Emphasis"/>
    <w:basedOn w:val="DefaultParagraphFont"/>
    <w:uiPriority w:val="20"/>
    <w:qFormat/>
    <w:rsid w:val="00C75439"/>
    <w:rPr>
      <w:i/>
      <w:iCs/>
    </w:rPr>
  </w:style>
  <w:style w:type="paragraph" w:styleId="ListParagraph">
    <w:name w:val="List Paragraph"/>
    <w:basedOn w:val="Normal"/>
    <w:uiPriority w:val="34"/>
    <w:qFormat/>
    <w:rsid w:val="006750E7"/>
    <w:pPr>
      <w:ind w:left="720"/>
      <w:contextualSpacing/>
    </w:pPr>
  </w:style>
  <w:style w:type="paragraph" w:styleId="EndnoteText">
    <w:name w:val="endnote text"/>
    <w:basedOn w:val="Normal"/>
    <w:link w:val="EndnoteTextChar"/>
    <w:semiHidden/>
    <w:unhideWhenUsed/>
    <w:rsid w:val="00CE3BAB"/>
    <w:rPr>
      <w:sz w:val="20"/>
      <w:szCs w:val="20"/>
    </w:rPr>
  </w:style>
  <w:style w:type="character" w:customStyle="1" w:styleId="EndnoteTextChar">
    <w:name w:val="Endnote Text Char"/>
    <w:basedOn w:val="DefaultParagraphFont"/>
    <w:link w:val="EndnoteText"/>
    <w:semiHidden/>
    <w:rsid w:val="00CE3BAB"/>
    <w:rPr>
      <w:sz w:val="20"/>
      <w:szCs w:val="20"/>
    </w:rPr>
  </w:style>
  <w:style w:type="character" w:styleId="EndnoteReference">
    <w:name w:val="endnote reference"/>
    <w:basedOn w:val="DefaultParagraphFont"/>
    <w:semiHidden/>
    <w:unhideWhenUsed/>
    <w:rsid w:val="00CE3BAB"/>
    <w:rPr>
      <w:vertAlign w:val="superscript"/>
    </w:rPr>
  </w:style>
  <w:style w:type="paragraph" w:styleId="FootnoteText">
    <w:name w:val="footnote text"/>
    <w:basedOn w:val="Normal"/>
    <w:link w:val="FootnoteTextChar"/>
    <w:semiHidden/>
    <w:unhideWhenUsed/>
    <w:rsid w:val="0001785B"/>
    <w:rPr>
      <w:sz w:val="20"/>
      <w:szCs w:val="20"/>
    </w:rPr>
  </w:style>
  <w:style w:type="character" w:customStyle="1" w:styleId="FootnoteTextChar">
    <w:name w:val="Footnote Text Char"/>
    <w:basedOn w:val="DefaultParagraphFont"/>
    <w:link w:val="FootnoteText"/>
    <w:semiHidden/>
    <w:rsid w:val="0001785B"/>
    <w:rPr>
      <w:sz w:val="20"/>
      <w:szCs w:val="20"/>
    </w:rPr>
  </w:style>
  <w:style w:type="character" w:styleId="FootnoteReference">
    <w:name w:val="footnote reference"/>
    <w:basedOn w:val="DefaultParagraphFont"/>
    <w:semiHidden/>
    <w:unhideWhenUsed/>
    <w:rsid w:val="000178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8399">
      <w:bodyDiv w:val="1"/>
      <w:marLeft w:val="0"/>
      <w:marRight w:val="0"/>
      <w:marTop w:val="0"/>
      <w:marBottom w:val="0"/>
      <w:divBdr>
        <w:top w:val="none" w:sz="0" w:space="0" w:color="auto"/>
        <w:left w:val="none" w:sz="0" w:space="0" w:color="auto"/>
        <w:bottom w:val="none" w:sz="0" w:space="0" w:color="auto"/>
        <w:right w:val="none" w:sz="0" w:space="0" w:color="auto"/>
      </w:divBdr>
    </w:div>
    <w:div w:id="283462859">
      <w:bodyDiv w:val="1"/>
      <w:marLeft w:val="0"/>
      <w:marRight w:val="0"/>
      <w:marTop w:val="0"/>
      <w:marBottom w:val="0"/>
      <w:divBdr>
        <w:top w:val="none" w:sz="0" w:space="0" w:color="auto"/>
        <w:left w:val="none" w:sz="0" w:space="0" w:color="auto"/>
        <w:bottom w:val="none" w:sz="0" w:space="0" w:color="auto"/>
        <w:right w:val="none" w:sz="0" w:space="0" w:color="auto"/>
      </w:divBdr>
    </w:div>
    <w:div w:id="366683024">
      <w:bodyDiv w:val="1"/>
      <w:marLeft w:val="0"/>
      <w:marRight w:val="0"/>
      <w:marTop w:val="0"/>
      <w:marBottom w:val="0"/>
      <w:divBdr>
        <w:top w:val="none" w:sz="0" w:space="0" w:color="auto"/>
        <w:left w:val="none" w:sz="0" w:space="0" w:color="auto"/>
        <w:bottom w:val="none" w:sz="0" w:space="0" w:color="auto"/>
        <w:right w:val="none" w:sz="0" w:space="0" w:color="auto"/>
      </w:divBdr>
    </w:div>
    <w:div w:id="1172111952">
      <w:bodyDiv w:val="1"/>
      <w:marLeft w:val="0"/>
      <w:marRight w:val="0"/>
      <w:marTop w:val="0"/>
      <w:marBottom w:val="0"/>
      <w:divBdr>
        <w:top w:val="none" w:sz="0" w:space="0" w:color="auto"/>
        <w:left w:val="none" w:sz="0" w:space="0" w:color="auto"/>
        <w:bottom w:val="none" w:sz="0" w:space="0" w:color="auto"/>
        <w:right w:val="none" w:sz="0" w:space="0" w:color="auto"/>
      </w:divBdr>
    </w:div>
    <w:div w:id="1197936198">
      <w:bodyDiv w:val="1"/>
      <w:marLeft w:val="0"/>
      <w:marRight w:val="0"/>
      <w:marTop w:val="0"/>
      <w:marBottom w:val="0"/>
      <w:divBdr>
        <w:top w:val="none" w:sz="0" w:space="0" w:color="auto"/>
        <w:left w:val="none" w:sz="0" w:space="0" w:color="auto"/>
        <w:bottom w:val="none" w:sz="0" w:space="0" w:color="auto"/>
        <w:right w:val="none" w:sz="0" w:space="0" w:color="auto"/>
      </w:divBdr>
    </w:div>
    <w:div w:id="1348287833">
      <w:bodyDiv w:val="1"/>
      <w:marLeft w:val="0"/>
      <w:marRight w:val="0"/>
      <w:marTop w:val="0"/>
      <w:marBottom w:val="0"/>
      <w:divBdr>
        <w:top w:val="none" w:sz="0" w:space="0" w:color="auto"/>
        <w:left w:val="none" w:sz="0" w:space="0" w:color="auto"/>
        <w:bottom w:val="none" w:sz="0" w:space="0" w:color="auto"/>
        <w:right w:val="none" w:sz="0" w:space="0" w:color="auto"/>
      </w:divBdr>
    </w:div>
    <w:div w:id="1370953136">
      <w:bodyDiv w:val="1"/>
      <w:marLeft w:val="0"/>
      <w:marRight w:val="0"/>
      <w:marTop w:val="0"/>
      <w:marBottom w:val="0"/>
      <w:divBdr>
        <w:top w:val="none" w:sz="0" w:space="0" w:color="auto"/>
        <w:left w:val="none" w:sz="0" w:space="0" w:color="auto"/>
        <w:bottom w:val="none" w:sz="0" w:space="0" w:color="auto"/>
        <w:right w:val="none" w:sz="0" w:space="0" w:color="auto"/>
      </w:divBdr>
    </w:div>
    <w:div w:id="1502816491">
      <w:bodyDiv w:val="1"/>
      <w:marLeft w:val="0"/>
      <w:marRight w:val="0"/>
      <w:marTop w:val="0"/>
      <w:marBottom w:val="0"/>
      <w:divBdr>
        <w:top w:val="none" w:sz="0" w:space="0" w:color="auto"/>
        <w:left w:val="none" w:sz="0" w:space="0" w:color="auto"/>
        <w:bottom w:val="none" w:sz="0" w:space="0" w:color="auto"/>
        <w:right w:val="none" w:sz="0" w:space="0" w:color="auto"/>
      </w:divBdr>
    </w:div>
    <w:div w:id="1711833049">
      <w:bodyDiv w:val="1"/>
      <w:marLeft w:val="0"/>
      <w:marRight w:val="0"/>
      <w:marTop w:val="0"/>
      <w:marBottom w:val="0"/>
      <w:divBdr>
        <w:top w:val="none" w:sz="0" w:space="0" w:color="auto"/>
        <w:left w:val="none" w:sz="0" w:space="0" w:color="auto"/>
        <w:bottom w:val="none" w:sz="0" w:space="0" w:color="auto"/>
        <w:right w:val="none" w:sz="0" w:space="0" w:color="auto"/>
      </w:divBdr>
    </w:div>
    <w:div w:id="1743214875">
      <w:bodyDiv w:val="1"/>
      <w:marLeft w:val="0"/>
      <w:marRight w:val="0"/>
      <w:marTop w:val="0"/>
      <w:marBottom w:val="0"/>
      <w:divBdr>
        <w:top w:val="none" w:sz="0" w:space="0" w:color="auto"/>
        <w:left w:val="none" w:sz="0" w:space="0" w:color="auto"/>
        <w:bottom w:val="none" w:sz="0" w:space="0" w:color="auto"/>
        <w:right w:val="none" w:sz="0" w:space="0" w:color="auto"/>
      </w:divBdr>
    </w:div>
    <w:div w:id="1935286534">
      <w:bodyDiv w:val="1"/>
      <w:marLeft w:val="0"/>
      <w:marRight w:val="0"/>
      <w:marTop w:val="0"/>
      <w:marBottom w:val="0"/>
      <w:divBdr>
        <w:top w:val="none" w:sz="0" w:space="0" w:color="auto"/>
        <w:left w:val="none" w:sz="0" w:space="0" w:color="auto"/>
        <w:bottom w:val="none" w:sz="0" w:space="0" w:color="auto"/>
        <w:right w:val="none" w:sz="0" w:space="0" w:color="auto"/>
      </w:divBdr>
    </w:div>
    <w:div w:id="19964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fgm.com/public-transport/bus/routes/2-bolt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phie.clare@tfg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MPTE Portal Document" ma:contentTypeID="0x010100D8052834FF6A485CB905608E782736D30030DEC94B59BA6946A863279D709187E2" ma:contentTypeVersion="22" ma:contentTypeDescription="" ma:contentTypeScope="" ma:versionID="b35e221c36cab99eb1409c6b432f321d">
  <xsd:schema xmlns:xsd="http://www.w3.org/2001/XMLSchema" xmlns:xs="http://www.w3.org/2001/XMLSchema" xmlns:p="http://schemas.microsoft.com/office/2006/metadata/properties" xmlns:ns2="43bf7e8c-322a-46dd-b0f1-fbdd2099b13f" xmlns:ns3="7e878a90-c9e7-4866-915b-b0a231725374" targetNamespace="http://schemas.microsoft.com/office/2006/metadata/properties" ma:root="true" ma:fieldsID="0759e9e17fd172b5437511631900456d" ns2:_="" ns3:_="">
    <xsd:import namespace="43bf7e8c-322a-46dd-b0f1-fbdd2099b13f"/>
    <xsd:import namespace="7e878a90-c9e7-4866-915b-b0a231725374"/>
    <xsd:element name="properties">
      <xsd:complexType>
        <xsd:sequence>
          <xsd:element name="documentManagement">
            <xsd:complexType>
              <xsd:all>
                <xsd:element ref="ns2:authorname" minOccurs="0"/>
                <xsd:element ref="ns2:documentdescription" minOccurs="0"/>
                <xsd:element ref="ns2:keywords" minOccurs="0"/>
                <xsd:element ref="ns2:documentpublished" minOccurs="0"/>
                <xsd:element ref="ns2:spotlight" minOccurs="0"/>
                <xsd:element ref="ns3:Relating_x0020_System" minOccurs="0"/>
                <xsd:element ref="ns3:Related_x0020_Area_x0020_in_x0020_Finance" minOccurs="0"/>
                <xsd:element ref="ns3:Related_x0020_Area_x0020_In_x0020_Procur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f7e8c-322a-46dd-b0f1-fbdd2099b13f" elementFormDefault="qualified">
    <xsd:import namespace="http://schemas.microsoft.com/office/2006/documentManagement/types"/>
    <xsd:import namespace="http://schemas.microsoft.com/office/infopath/2007/PartnerControls"/>
    <xsd:element name="authorname" ma:index="8" nillable="true" ma:displayName="Author's Name" ma:description="The name of the person primarily responsible for producing the content" ma:internalName="authorname">
      <xsd:simpleType>
        <xsd:restriction base="dms:Text"/>
      </xsd:simpleType>
    </xsd:element>
    <xsd:element name="documentdescription" ma:index="9" nillable="true" ma:displayName="Document Description" ma:description="A brief summary or synopsis for the content (this should contain information which is not already captured in other fields" ma:internalName="documentdescription">
      <xsd:simpleType>
        <xsd:restriction base="dms:Note">
          <xsd:maxLength value="255"/>
        </xsd:restriction>
      </xsd:simpleType>
    </xsd:element>
    <xsd:element name="keywords" ma:index="10" nillable="true" ma:displayName="Key Words" ma:description="Words or phrases which capture the main points of the content" ma:internalName="keywords">
      <xsd:simpleType>
        <xsd:restriction base="dms:Text"/>
      </xsd:simpleType>
    </xsd:element>
    <xsd:element name="documentpublished" ma:index="11" nillable="true" ma:displayName="Date of Publication" ma:description="The date this document was published within the organisation" ma:format="DateOnly" ma:internalName="documentpublished">
      <xsd:simpleType>
        <xsd:restriction base="dms:DateTime"/>
      </xsd:simpleType>
    </xsd:element>
    <xsd:element name="spotlight" ma:index="12" nillable="true" ma:displayName="Spotlight" ma:default="0" ma:description="Use this check box to display this item on your sites 'public' home page" ma:internalName="spotligh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878a90-c9e7-4866-915b-b0a231725374" elementFormDefault="qualified">
    <xsd:import namespace="http://schemas.microsoft.com/office/2006/documentManagement/types"/>
    <xsd:import namespace="http://schemas.microsoft.com/office/infopath/2007/PartnerControls"/>
    <xsd:element name="Relating_x0020_System" ma:index="13" nillable="true" ma:displayName="Related Systems" ma:hidden="true" ma:internalName="Relating_x0020_System" ma:readOnly="false">
      <xsd:complexType>
        <xsd:complexContent>
          <xsd:extension base="dms:MultiChoice">
            <xsd:sequence>
              <xsd:element name="Value" maxOccurs="unbounded" minOccurs="0" nillable="true">
                <xsd:simpleType>
                  <xsd:restriction base="dms:Choice">
                    <xsd:enumeration value="Intranet"/>
                    <xsd:enumeration value="MIS"/>
                    <xsd:enumeration value="Predict"/>
                    <xsd:enumeration value="SAP"/>
                  </xsd:restriction>
                </xsd:simpleType>
              </xsd:element>
            </xsd:sequence>
          </xsd:extension>
        </xsd:complexContent>
      </xsd:complexType>
    </xsd:element>
    <xsd:element name="Related_x0020_Area_x0020_in_x0020_Finance" ma:index="14" nillable="true" ma:displayName="Related Area in Finance" ma:description="Please select the related Finance area(s)" ma:hidden="true" ma:internalName="Related_x0020_Area_x0020_in_x0020_Finance" ma:readOnly="false">
      <xsd:complexType>
        <xsd:complexContent>
          <xsd:extension base="dms:MultiChoice">
            <xsd:sequence>
              <xsd:element name="Value" maxOccurs="unbounded" minOccurs="0" nillable="true">
                <xsd:simpleType>
                  <xsd:restriction base="dms:Choice">
                    <xsd:enumeration value="Financial Reporting Hierarchy"/>
                    <xsd:enumeration value="GL Code Mapping"/>
                    <xsd:enumeration value="Asset Accounting"/>
                    <xsd:enumeration value="Accounts Payable"/>
                    <xsd:enumeration value="Accounts Receivable"/>
                    <xsd:enumeration value="Banking"/>
                    <xsd:enumeration value="General Ledger"/>
                    <xsd:enumeration value="Controlling"/>
                    <xsd:enumeration value="MyBudget"/>
                    <xsd:enumeration value="Payroll Timetables"/>
                    <xsd:enumeration value="Payroll Forms"/>
                    <xsd:enumeration value="Payroll General"/>
                    <xsd:enumeration value="Pensions"/>
                    <xsd:enumeration value="Car Allowances"/>
                    <xsd:enumeration value="Payroll Induction"/>
                    <xsd:enumeration value="Salary Bands"/>
                    <xsd:enumeration value="Financial Transactions"/>
                    <xsd:enumeration value="Reporting and Decision Support"/>
                    <xsd:enumeration value="Concessionary Travel and Operator Payments"/>
                    <xsd:enumeration value="Financial Systems"/>
                    <xsd:enumeration value="Finace Departmental"/>
                    <xsd:enumeration value="Finance Forms"/>
                    <xsd:enumeration value="Finance General"/>
                    <xsd:enumeration value="Business Intelligence"/>
                  </xsd:restriction>
                </xsd:simpleType>
              </xsd:element>
            </xsd:sequence>
          </xsd:extension>
        </xsd:complexContent>
      </xsd:complexType>
    </xsd:element>
    <xsd:element name="Related_x0020_Area_x0020_In_x0020_Procurement" ma:index="15" nillable="true" ma:displayName="Related Area In Procurement" ma:hidden="true" ma:internalName="Related_x0020_Area_x0020_In_x0020_Procurement" ma:readOnly="false">
      <xsd:complexType>
        <xsd:complexContent>
          <xsd:extension base="dms:MultiChoice">
            <xsd:sequence>
              <xsd:element name="Value" maxOccurs="unbounded" minOccurs="0" nillable="true">
                <xsd:simpleType>
                  <xsd:restriction base="dms:Choice">
                    <xsd:enumeration value="General"/>
                    <xsd:enumeration value="Frameworks"/>
                    <xsd:enumeration value="Catalogues"/>
                    <xsd:enumeration value="Contracts"/>
                    <xsd:enumeration value="Legislation"/>
                    <xsd:enumeration value="Checklist"/>
                    <xsd:enumeration value="Receipting"/>
                    <xsd:enumeration value="Process"/>
                    <xsd:enumeration value="Terms &amp; Conditions"/>
                    <xsd:enumeration value="Master Data"/>
                    <xsd:enumeration value="Material Master"/>
                    <xsd:enumeration value="PCards"/>
                    <xsd:enumeration value="Shopping Carts"/>
                    <xsd:enumeration value="Central Data Maintenance"/>
                    <xsd:enumeration value="Stock Control"/>
                    <xsd:enumeration value="Appendix A"/>
                    <xsd:enumeration value="Appendix B"/>
                    <xsd:enumeration value="Appendix C"/>
                    <xsd:enumeration value="Appendix D"/>
                    <xsd:enumeration value="Appendix E"/>
                    <xsd:enumeration value="Appendix J"/>
                    <xsd:enumeration value="Appendix K"/>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elated_x0020_Area_x0020_in_x0020_Finance xmlns="7e878a90-c9e7-4866-915b-b0a231725374"/>
    <keywords xmlns="43bf7e8c-322a-46dd-b0f1-fbdd2099b13f">TfGM Blank Document Header Template</keywords>
    <Related_x0020_Area_x0020_In_x0020_Procurement xmlns="7e878a90-c9e7-4866-915b-b0a231725374"/>
    <documentpublished xmlns="43bf7e8c-322a-46dd-b0f1-fbdd2099b13f">2011-03-31T23:00:00+00:00</documentpublished>
    <spotlight xmlns="43bf7e8c-322a-46dd-b0f1-fbdd2099b13f">false</spotlight>
    <authorname xmlns="43bf7e8c-322a-46dd-b0f1-fbdd2099b13f">Craig Berry</authorname>
    <documentdescription xmlns="43bf7e8c-322a-46dd-b0f1-fbdd2099b13f" xsi:nil="true"/>
    <Relating_x0020_System xmlns="7e878a90-c9e7-4866-915b-b0a23172537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B3027-B64E-4D58-ABD6-B697E158C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f7e8c-322a-46dd-b0f1-fbdd2099b13f"/>
    <ds:schemaRef ds:uri="7e878a90-c9e7-4866-915b-b0a231725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D1474-79F8-45A5-B538-415B5DECCD7A}">
  <ds:schemaRef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7e878a90-c9e7-4866-915b-b0a231725374"/>
    <ds:schemaRef ds:uri="43bf7e8c-322a-46dd-b0f1-fbdd2099b13f"/>
    <ds:schemaRef ds:uri="http://schemas.microsoft.com/office/2006/metadata/properties"/>
  </ds:schemaRefs>
</ds:datastoreItem>
</file>

<file path=customXml/itemProps3.xml><?xml version="1.0" encoding="utf-8"?>
<ds:datastoreItem xmlns:ds="http://schemas.openxmlformats.org/officeDocument/2006/customXml" ds:itemID="{5E9AB466-983F-464F-A660-0D74A8DFF58D}">
  <ds:schemaRefs>
    <ds:schemaRef ds:uri="http://schemas.microsoft.com/sharepoint/v3/contenttype/forms"/>
  </ds:schemaRefs>
</ds:datastoreItem>
</file>

<file path=customXml/itemProps4.xml><?xml version="1.0" encoding="utf-8"?>
<ds:datastoreItem xmlns:ds="http://schemas.openxmlformats.org/officeDocument/2006/customXml" ds:itemID="{5A889B06-FB2C-4069-BF49-FCDBD167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TfGM Blank Document Header Template</vt:lpstr>
    </vt:vector>
  </TitlesOfParts>
  <Company>TfGM</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TfGM Blank Document Header Template</dc:title>
  <dc:creator>brownc</dc:creator>
  <cp:lastModifiedBy>James Baldwin</cp:lastModifiedBy>
  <cp:revision>15</cp:revision>
  <cp:lastPrinted>2017-10-23T09:08:00Z</cp:lastPrinted>
  <dcterms:created xsi:type="dcterms:W3CDTF">2017-12-07T11:01:00Z</dcterms:created>
  <dcterms:modified xsi:type="dcterms:W3CDTF">2018-01-15T17:17:00Z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0x010100D8052834FF6A485CB905608E782736D30030DEC94B59BA6946A863279D709187E2</vt:lpwstr>
  </property>
  <property fmtid="{D5CDD505-2E9C-101B-9397-08002B2CF9AE}" pid="3" name="Order">
    <vt:r8>5200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