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72" w:rsidRPr="00EE2672" w:rsidRDefault="00EE2672" w:rsidP="00EE2672">
      <w:pPr>
        <w:tabs>
          <w:tab w:val="left" w:pos="709"/>
          <w:tab w:val="left" w:pos="851"/>
        </w:tabs>
        <w:rPr>
          <w:rFonts w:cs="Arial"/>
          <w:b/>
          <w:sz w:val="32"/>
          <w:szCs w:val="32"/>
        </w:rPr>
      </w:pPr>
    </w:p>
    <w:p w:rsidR="00EE2672" w:rsidRPr="00EE2672" w:rsidRDefault="00EE2672" w:rsidP="00EE2672">
      <w:pPr>
        <w:tabs>
          <w:tab w:val="left" w:pos="709"/>
          <w:tab w:val="left" w:pos="851"/>
        </w:tabs>
        <w:spacing w:line="240" w:lineRule="atLeast"/>
        <w:jc w:val="center"/>
        <w:rPr>
          <w:rFonts w:cs="Arial"/>
          <w:b/>
          <w:sz w:val="32"/>
          <w:szCs w:val="32"/>
        </w:rPr>
      </w:pPr>
      <w:r w:rsidRPr="00EE2672">
        <w:rPr>
          <w:rFonts w:cs="Arial"/>
          <w:b/>
          <w:sz w:val="32"/>
          <w:szCs w:val="32"/>
        </w:rPr>
        <w:t>Community Asset Transfer:</w:t>
      </w:r>
    </w:p>
    <w:p w:rsidR="00EE2672" w:rsidRPr="00EE2672" w:rsidRDefault="00EE2672" w:rsidP="00EE2672">
      <w:pPr>
        <w:tabs>
          <w:tab w:val="left" w:pos="709"/>
          <w:tab w:val="left" w:pos="851"/>
        </w:tabs>
        <w:spacing w:line="240" w:lineRule="atLeast"/>
        <w:jc w:val="center"/>
        <w:rPr>
          <w:rFonts w:cs="Arial"/>
          <w:b/>
          <w:sz w:val="32"/>
          <w:szCs w:val="32"/>
        </w:rPr>
      </w:pPr>
      <w:proofErr w:type="gramStart"/>
      <w:r w:rsidRPr="00EE2672">
        <w:rPr>
          <w:rFonts w:cs="Arial"/>
          <w:b/>
          <w:sz w:val="32"/>
          <w:szCs w:val="32"/>
        </w:rPr>
        <w:t>ASSET…..or LIABILITY?</w:t>
      </w:r>
      <w:proofErr w:type="gramEnd"/>
    </w:p>
    <w:p w:rsidR="00EE2672" w:rsidRDefault="00EE2672" w:rsidP="00EE2672">
      <w:pPr>
        <w:tabs>
          <w:tab w:val="left" w:pos="709"/>
          <w:tab w:val="left" w:pos="851"/>
        </w:tabs>
        <w:spacing w:line="240" w:lineRule="atLeast"/>
        <w:rPr>
          <w:rFonts w:cs="Arial"/>
          <w:b/>
          <w:sz w:val="24"/>
        </w:rPr>
      </w:pPr>
    </w:p>
    <w:p w:rsidR="002F50F1" w:rsidRPr="00EE2672" w:rsidRDefault="002F50F1" w:rsidP="00EE2672">
      <w:pPr>
        <w:tabs>
          <w:tab w:val="left" w:pos="709"/>
          <w:tab w:val="left" w:pos="851"/>
        </w:tabs>
        <w:spacing w:line="240" w:lineRule="atLeast"/>
        <w:rPr>
          <w:rFonts w:cs="Arial"/>
          <w:b/>
          <w:sz w:val="24"/>
        </w:rPr>
      </w:pPr>
    </w:p>
    <w:p w:rsidR="00EE2672" w:rsidRDefault="00EE2672" w:rsidP="002F50F1">
      <w:pPr>
        <w:tabs>
          <w:tab w:val="left" w:pos="0"/>
        </w:tabs>
        <w:spacing w:line="240" w:lineRule="atLeast"/>
        <w:rPr>
          <w:rFonts w:cs="Arial"/>
          <w:b/>
          <w:sz w:val="28"/>
          <w:szCs w:val="28"/>
        </w:rPr>
      </w:pPr>
      <w:r w:rsidRPr="00B10BD6">
        <w:rPr>
          <w:rFonts w:cs="Arial"/>
          <w:b/>
          <w:sz w:val="28"/>
          <w:szCs w:val="28"/>
        </w:rPr>
        <w:t>How can you tell?</w:t>
      </w:r>
    </w:p>
    <w:p w:rsidR="00B10BD6" w:rsidRPr="00B10BD6" w:rsidRDefault="00B10BD6" w:rsidP="002F50F1">
      <w:pPr>
        <w:tabs>
          <w:tab w:val="left" w:pos="0"/>
        </w:tabs>
        <w:spacing w:line="240" w:lineRule="atLeast"/>
        <w:rPr>
          <w:rFonts w:cs="Arial"/>
          <w:b/>
          <w:sz w:val="12"/>
          <w:szCs w:val="12"/>
        </w:rPr>
      </w:pPr>
    </w:p>
    <w:p w:rsidR="00EE2672" w:rsidRPr="00B10BD6" w:rsidRDefault="00EE2672" w:rsidP="00EE2672">
      <w:pPr>
        <w:tabs>
          <w:tab w:val="left" w:pos="709"/>
          <w:tab w:val="left" w:pos="851"/>
        </w:tabs>
        <w:spacing w:line="240" w:lineRule="atLeast"/>
        <w:rPr>
          <w:rFonts w:cs="Arial"/>
          <w:sz w:val="24"/>
        </w:rPr>
      </w:pPr>
      <w:r w:rsidRPr="00B10BD6">
        <w:rPr>
          <w:rFonts w:cs="Arial"/>
          <w:sz w:val="24"/>
        </w:rPr>
        <w:t xml:space="preserve">The following information and questions are designed to help you determine whether a particular building or piece of land would be truly </w:t>
      </w:r>
      <w:proofErr w:type="gramStart"/>
      <w:r w:rsidRPr="00B10BD6">
        <w:rPr>
          <w:rFonts w:cs="Arial"/>
          <w:sz w:val="24"/>
        </w:rPr>
        <w:t>be</w:t>
      </w:r>
      <w:proofErr w:type="gramEnd"/>
      <w:r w:rsidRPr="00B10BD6">
        <w:rPr>
          <w:rFonts w:cs="Arial"/>
          <w:sz w:val="24"/>
        </w:rPr>
        <w:t xml:space="preserve"> an asset for your organisation and actively help to achieve community benefit:</w:t>
      </w:r>
    </w:p>
    <w:p w:rsidR="00EE2672" w:rsidRPr="00B10BD6" w:rsidRDefault="00EE2672" w:rsidP="00EE2672">
      <w:pPr>
        <w:tabs>
          <w:tab w:val="left" w:pos="709"/>
          <w:tab w:val="left" w:pos="851"/>
        </w:tabs>
        <w:spacing w:line="240" w:lineRule="atLeast"/>
        <w:rPr>
          <w:rFonts w:cs="Arial"/>
          <w:b/>
          <w:sz w:val="24"/>
        </w:rPr>
      </w:pPr>
    </w:p>
    <w:p w:rsidR="00B8277B" w:rsidRPr="00B10BD6" w:rsidRDefault="002F50F1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Is the land and building for transfer clearly identified?</w:t>
      </w:r>
    </w:p>
    <w:p w:rsidR="00B8277B" w:rsidRPr="00B10BD6" w:rsidRDefault="002F50F1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Do you have an internal floor plan and layout?</w:t>
      </w:r>
    </w:p>
    <w:p w:rsidR="00EE2672" w:rsidRPr="00B10BD6" w:rsidRDefault="002F50F1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Does the layout work –can you use it for the purposes intended?</w:t>
      </w:r>
    </w:p>
    <w:p w:rsidR="00EE2672" w:rsidRPr="00B10BD6" w:rsidRDefault="00EE2672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bCs/>
          <w:szCs w:val="24"/>
        </w:rPr>
        <w:t>Can the building be used for the purposes you intend? (</w:t>
      </w:r>
      <w:r w:rsidRPr="00B10BD6">
        <w:rPr>
          <w:rFonts w:ascii="Arial" w:hAnsi="Arial" w:cs="Arial"/>
          <w:szCs w:val="24"/>
        </w:rPr>
        <w:t>Restrictions may stop you from using the build</w:t>
      </w:r>
      <w:r w:rsidR="002F50F1" w:rsidRPr="00B10BD6">
        <w:rPr>
          <w:rFonts w:ascii="Arial" w:hAnsi="Arial" w:cs="Arial"/>
          <w:szCs w:val="24"/>
        </w:rPr>
        <w:t>ing for the purposes you intend. T</w:t>
      </w:r>
      <w:r w:rsidRPr="00B10BD6">
        <w:rPr>
          <w:rFonts w:ascii="Arial" w:hAnsi="Arial" w:cs="Arial"/>
          <w:szCs w:val="24"/>
        </w:rPr>
        <w:t>his can undermine your business plan, long term sustainability and block community use</w:t>
      </w:r>
      <w:r w:rsidRPr="00B10BD6">
        <w:rPr>
          <w:rFonts w:ascii="Arial" w:hAnsi="Arial" w:cs="Arial"/>
          <w:bCs/>
          <w:szCs w:val="24"/>
        </w:rPr>
        <w:t>).</w:t>
      </w:r>
    </w:p>
    <w:p w:rsidR="00EE2672" w:rsidRPr="00B10BD6" w:rsidRDefault="00EE2672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bCs/>
          <w:szCs w:val="24"/>
        </w:rPr>
        <w:t>Are there any planning restrictions, covenants, by-laws, etc.?</w:t>
      </w:r>
    </w:p>
    <w:p w:rsidR="00B8277B" w:rsidRPr="00B10BD6" w:rsidRDefault="00EE2672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Do you have</w:t>
      </w:r>
      <w:r w:rsidR="002F50F1" w:rsidRPr="00B10BD6">
        <w:rPr>
          <w:rFonts w:ascii="Arial" w:hAnsi="Arial" w:cs="Arial"/>
          <w:szCs w:val="24"/>
        </w:rPr>
        <w:t xml:space="preserve"> a </w:t>
      </w:r>
      <w:r w:rsidRPr="00B10BD6">
        <w:rPr>
          <w:rFonts w:ascii="Arial" w:hAnsi="Arial" w:cs="Arial"/>
          <w:szCs w:val="24"/>
        </w:rPr>
        <w:t>c</w:t>
      </w:r>
      <w:r w:rsidR="002F50F1" w:rsidRPr="00B10BD6">
        <w:rPr>
          <w:rFonts w:ascii="Arial" w:hAnsi="Arial" w:cs="Arial"/>
          <w:szCs w:val="24"/>
        </w:rPr>
        <w:t>opy of the Building Management Plan</w:t>
      </w:r>
      <w:r w:rsidRPr="00B10BD6">
        <w:rPr>
          <w:rFonts w:ascii="Arial" w:hAnsi="Arial" w:cs="Arial"/>
          <w:szCs w:val="24"/>
        </w:rPr>
        <w:t>?</w:t>
      </w:r>
    </w:p>
    <w:p w:rsidR="00B8277B" w:rsidRPr="00B10BD6" w:rsidRDefault="00EE2672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Have you carried out</w:t>
      </w:r>
      <w:r w:rsidR="002F50F1" w:rsidRPr="00B10BD6">
        <w:rPr>
          <w:rFonts w:ascii="Arial" w:hAnsi="Arial" w:cs="Arial"/>
          <w:szCs w:val="24"/>
        </w:rPr>
        <w:t xml:space="preserve"> an Independent buildings survey</w:t>
      </w:r>
      <w:r w:rsidRPr="00B10BD6">
        <w:rPr>
          <w:rFonts w:ascii="Arial" w:hAnsi="Arial" w:cs="Arial"/>
          <w:szCs w:val="24"/>
        </w:rPr>
        <w:t>?</w:t>
      </w:r>
    </w:p>
    <w:p w:rsidR="00B8277B" w:rsidRPr="00B10BD6" w:rsidRDefault="002F50F1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Is it Freehold or Leasehold?</w:t>
      </w:r>
    </w:p>
    <w:p w:rsidR="00EE2672" w:rsidRPr="00B10BD6" w:rsidRDefault="00EE2672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Have you sought</w:t>
      </w:r>
      <w:r w:rsidR="002F50F1" w:rsidRPr="00B10BD6">
        <w:rPr>
          <w:rFonts w:ascii="Arial" w:hAnsi="Arial" w:cs="Arial"/>
          <w:szCs w:val="24"/>
        </w:rPr>
        <w:t xml:space="preserve"> independent legal advice on the lease, including negotiations</w:t>
      </w:r>
      <w:r w:rsidRPr="00B10BD6">
        <w:rPr>
          <w:rFonts w:ascii="Arial" w:hAnsi="Arial" w:cs="Arial"/>
          <w:szCs w:val="24"/>
        </w:rPr>
        <w:t xml:space="preserve">? (This will identify the repair and dilapidation schedule and highlight when things like the boiler and roof need replacing or </w:t>
      </w:r>
      <w:r w:rsidR="00D94379" w:rsidRPr="00B10BD6">
        <w:rPr>
          <w:rFonts w:ascii="Arial" w:hAnsi="Arial" w:cs="Arial"/>
          <w:szCs w:val="24"/>
        </w:rPr>
        <w:t>repairing. It</w:t>
      </w:r>
      <w:r w:rsidRPr="00B10BD6">
        <w:rPr>
          <w:rFonts w:ascii="Arial" w:hAnsi="Arial" w:cs="Arial"/>
          <w:szCs w:val="24"/>
        </w:rPr>
        <w:t xml:space="preserve"> </w:t>
      </w:r>
      <w:r w:rsidR="002F50F1" w:rsidRPr="00B10BD6">
        <w:rPr>
          <w:rFonts w:ascii="Arial" w:hAnsi="Arial" w:cs="Arial"/>
          <w:szCs w:val="24"/>
        </w:rPr>
        <w:t xml:space="preserve">will confirm or </w:t>
      </w:r>
      <w:r w:rsidRPr="00B10BD6">
        <w:rPr>
          <w:rFonts w:ascii="Arial" w:hAnsi="Arial" w:cs="Arial"/>
          <w:szCs w:val="24"/>
        </w:rPr>
        <w:t>update any repair or dilapidation of the building).</w:t>
      </w:r>
    </w:p>
    <w:p w:rsidR="00D94379" w:rsidRPr="00B10BD6" w:rsidRDefault="00D94379" w:rsidP="00B10BD6">
      <w:pPr>
        <w:pStyle w:val="ListParagraph"/>
        <w:numPr>
          <w:ilvl w:val="0"/>
          <w:numId w:val="10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Is there a TUPE liability?</w:t>
      </w:r>
    </w:p>
    <w:p w:rsidR="00B10BD6" w:rsidRPr="00B10BD6" w:rsidRDefault="00B10BD6" w:rsidP="00EE2672">
      <w:pPr>
        <w:pStyle w:val="ListParagraph"/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</w:p>
    <w:p w:rsidR="00EE2672" w:rsidRPr="00B10BD6" w:rsidRDefault="00EE2672" w:rsidP="00B10BD6">
      <w:pPr>
        <w:tabs>
          <w:tab w:val="left" w:pos="709"/>
          <w:tab w:val="left" w:pos="851"/>
        </w:tabs>
        <w:spacing w:line="240" w:lineRule="atLeast"/>
        <w:rPr>
          <w:rFonts w:cs="Arial"/>
          <w:b/>
          <w:sz w:val="26"/>
          <w:szCs w:val="26"/>
        </w:rPr>
      </w:pPr>
      <w:r w:rsidRPr="00B10BD6">
        <w:rPr>
          <w:rFonts w:cs="Arial"/>
          <w:b/>
          <w:sz w:val="26"/>
          <w:szCs w:val="26"/>
        </w:rPr>
        <w:t>Charity Trustees and Not for Profit Directors have a Duty of Care to ensure the organisation doesn’t take on excessive risk or liability</w:t>
      </w:r>
    </w:p>
    <w:p w:rsidR="00EE2672" w:rsidRDefault="00EE2672" w:rsidP="00EE2672">
      <w:pPr>
        <w:pStyle w:val="ListParagraph"/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</w:p>
    <w:p w:rsidR="00EE2672" w:rsidRPr="00B10BD6" w:rsidRDefault="00EE2672" w:rsidP="00B10BD6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bCs/>
          <w:szCs w:val="24"/>
        </w:rPr>
        <w:t>Freehold</w:t>
      </w:r>
      <w:r w:rsidRPr="00B10BD6">
        <w:rPr>
          <w:rFonts w:ascii="Arial" w:hAnsi="Arial" w:cs="Arial"/>
          <w:szCs w:val="24"/>
        </w:rPr>
        <w:t xml:space="preserve"> will mean you own the building and will be responsible for all repairs and maintenance</w:t>
      </w:r>
    </w:p>
    <w:p w:rsidR="00EE2672" w:rsidRPr="00B10BD6" w:rsidRDefault="00EE2672" w:rsidP="00B10BD6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bCs/>
          <w:szCs w:val="24"/>
        </w:rPr>
        <w:t xml:space="preserve">Leasehold </w:t>
      </w:r>
      <w:r w:rsidRPr="00B10BD6">
        <w:rPr>
          <w:rFonts w:ascii="Arial" w:hAnsi="Arial" w:cs="Arial"/>
          <w:szCs w:val="24"/>
        </w:rPr>
        <w:t>will mean you will need to negotiate terms and conditions and length of occupancy</w:t>
      </w:r>
    </w:p>
    <w:p w:rsidR="00EE2672" w:rsidRPr="00B10BD6" w:rsidRDefault="00EE2672" w:rsidP="00B10BD6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Who is responsible for repairs?</w:t>
      </w:r>
    </w:p>
    <w:p w:rsidR="00EE2672" w:rsidRPr="00B10BD6" w:rsidRDefault="00EE2672" w:rsidP="00B10BD6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Do you have protection under the Landlord and Tenants Act 1954?</w:t>
      </w:r>
    </w:p>
    <w:p w:rsidR="00EE2672" w:rsidRPr="00B10BD6" w:rsidRDefault="00EE2672" w:rsidP="00B10BD6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Is the lease long enough to get grants for capital expenditure?</w:t>
      </w:r>
    </w:p>
    <w:p w:rsidR="00EE2672" w:rsidRPr="00B10BD6" w:rsidRDefault="00EE2672" w:rsidP="00B10BD6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Do you have a break clause that favours the charity/company?</w:t>
      </w:r>
    </w:p>
    <w:p w:rsidR="00EE2672" w:rsidRPr="00B10BD6" w:rsidRDefault="00EE2672" w:rsidP="00B10BD6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Have you sought independent legal advice on all aspects of the lease, including the negotiations?</w:t>
      </w:r>
    </w:p>
    <w:p w:rsidR="00EE2672" w:rsidRPr="005C35B3" w:rsidRDefault="00EE2672" w:rsidP="00B10BD6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tLeast"/>
        <w:rPr>
          <w:rFonts w:ascii="Arial" w:hAnsi="Arial" w:cs="Arial"/>
          <w:szCs w:val="24"/>
        </w:rPr>
      </w:pPr>
      <w:r w:rsidRPr="00B10BD6">
        <w:rPr>
          <w:rFonts w:ascii="Arial" w:hAnsi="Arial" w:cs="Arial"/>
          <w:szCs w:val="24"/>
        </w:rPr>
        <w:t>Is your legal advice from a different solicitor to the one that the landlord is using? (</w:t>
      </w:r>
      <w:r w:rsidRPr="00B10BD6">
        <w:rPr>
          <w:rFonts w:ascii="Arial" w:hAnsi="Arial" w:cs="Arial"/>
          <w:i/>
          <w:iCs/>
          <w:szCs w:val="24"/>
        </w:rPr>
        <w:t>The landlord’s solicitor must act in the best interests of his/her client and what is best for the landlord probably won’t be what is best for the organisation.)</w:t>
      </w:r>
    </w:p>
    <w:p w:rsidR="005C35B3" w:rsidRDefault="005C35B3" w:rsidP="005C35B3">
      <w:pPr>
        <w:tabs>
          <w:tab w:val="left" w:pos="709"/>
          <w:tab w:val="left" w:pos="851"/>
        </w:tabs>
        <w:spacing w:line="240" w:lineRule="atLeast"/>
        <w:rPr>
          <w:rFonts w:cs="Arial"/>
        </w:rPr>
      </w:pPr>
    </w:p>
    <w:p w:rsidR="005C35B3" w:rsidRPr="005C35B3" w:rsidRDefault="005C35B3" w:rsidP="005C35B3">
      <w:pPr>
        <w:tabs>
          <w:tab w:val="left" w:pos="709"/>
          <w:tab w:val="left" w:pos="851"/>
        </w:tabs>
        <w:spacing w:line="240" w:lineRule="atLeast"/>
        <w:rPr>
          <w:rFonts w:cs="Arial"/>
        </w:rPr>
      </w:pPr>
    </w:p>
    <w:p w:rsidR="005C35B3" w:rsidRPr="005C35B3" w:rsidRDefault="005C35B3" w:rsidP="005C35B3">
      <w:pPr>
        <w:tabs>
          <w:tab w:val="left" w:pos="709"/>
          <w:tab w:val="left" w:pos="851"/>
        </w:tabs>
        <w:spacing w:line="240" w:lineRule="atLeast"/>
        <w:rPr>
          <w:rFonts w:cs="Arial"/>
        </w:rPr>
      </w:pPr>
    </w:p>
    <w:p w:rsidR="00C6629B" w:rsidRDefault="00C6629B" w:rsidP="00C6629B">
      <w:pPr>
        <w:pStyle w:val="ListParagraph"/>
        <w:numPr>
          <w:ilvl w:val="0"/>
          <w:numId w:val="12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</w:rPr>
      </w:pPr>
      <w:r w:rsidRPr="005C35B3">
        <w:rPr>
          <w:rFonts w:ascii="Arial" w:hAnsi="Arial" w:cs="Arial"/>
        </w:rPr>
        <w:t>Have you checked your governing document to ensure that your plans for the building fit your primary purposes?</w:t>
      </w:r>
    </w:p>
    <w:p w:rsidR="005C35B3" w:rsidRPr="005C35B3" w:rsidRDefault="005C35B3" w:rsidP="005C35B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C35B3">
        <w:rPr>
          <w:rFonts w:ascii="Arial" w:hAnsi="Arial" w:cs="Arial"/>
        </w:rPr>
        <w:t>Does the organisation understand how their work relates to the aims and objectives of their Local Authority?</w:t>
      </w:r>
    </w:p>
    <w:p w:rsidR="005C35B3" w:rsidRPr="005C35B3" w:rsidRDefault="005C35B3" w:rsidP="005C35B3">
      <w:pPr>
        <w:pStyle w:val="ListParagraph"/>
        <w:numPr>
          <w:ilvl w:val="0"/>
          <w:numId w:val="12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</w:rPr>
      </w:pPr>
      <w:r w:rsidRPr="005C35B3">
        <w:rPr>
          <w:rFonts w:ascii="Arial" w:hAnsi="Arial" w:cs="Arial"/>
        </w:rPr>
        <w:t>Are there any e</w:t>
      </w:r>
      <w:r w:rsidRPr="005C35B3">
        <w:rPr>
          <w:rFonts w:ascii="Arial" w:hAnsi="Arial" w:cs="Arial"/>
        </w:rPr>
        <w:t>xpectations to meet existing commitments to building users, local community groups?</w:t>
      </w:r>
    </w:p>
    <w:p w:rsidR="005C35B3" w:rsidRDefault="005C35B3" w:rsidP="005C35B3">
      <w:pPr>
        <w:pStyle w:val="ListParagraph"/>
        <w:numPr>
          <w:ilvl w:val="0"/>
          <w:numId w:val="12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Do you understand the local community and h</w:t>
      </w:r>
      <w:r w:rsidRPr="005C35B3">
        <w:rPr>
          <w:rFonts w:ascii="Arial" w:hAnsi="Arial" w:cs="Arial"/>
        </w:rPr>
        <w:t xml:space="preserve">ave you asked </w:t>
      </w:r>
      <w:r>
        <w:rPr>
          <w:rFonts w:ascii="Arial" w:hAnsi="Arial" w:cs="Arial"/>
        </w:rPr>
        <w:t xml:space="preserve">them </w:t>
      </w:r>
      <w:r w:rsidRPr="005C35B3">
        <w:rPr>
          <w:rFonts w:ascii="Arial" w:hAnsi="Arial" w:cs="Arial"/>
        </w:rPr>
        <w:t>what they need and how they think the building can best serve the community?</w:t>
      </w:r>
    </w:p>
    <w:p w:rsidR="005C35B3" w:rsidRPr="005C35B3" w:rsidRDefault="005C35B3" w:rsidP="005C35B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C35B3">
        <w:rPr>
          <w:rFonts w:ascii="Arial" w:hAnsi="Arial" w:cs="Arial"/>
        </w:rPr>
        <w:t>Does the organisation monitor the quality and relevance of its services, seeking feedback, and ensure that its services are fully accessible and appropriate to their community?</w:t>
      </w:r>
    </w:p>
    <w:p w:rsidR="005C35B3" w:rsidRDefault="005C35B3" w:rsidP="005C35B3">
      <w:pPr>
        <w:pStyle w:val="ListParagraph"/>
        <w:numPr>
          <w:ilvl w:val="0"/>
          <w:numId w:val="12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Have you calculated the cost of taking on the building and the cost thereafter of running the building?</w:t>
      </w:r>
    </w:p>
    <w:p w:rsidR="005C35B3" w:rsidRDefault="005C35B3" w:rsidP="005C35B3">
      <w:pPr>
        <w:pStyle w:val="ListParagraph"/>
        <w:numPr>
          <w:ilvl w:val="0"/>
          <w:numId w:val="12"/>
        </w:numPr>
        <w:tabs>
          <w:tab w:val="left" w:pos="709"/>
          <w:tab w:val="left" w:pos="851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Have you devised an income strategy to </w:t>
      </w:r>
      <w:r w:rsidR="00C6629B">
        <w:rPr>
          <w:rFonts w:ascii="Arial" w:hAnsi="Arial" w:cs="Arial"/>
        </w:rPr>
        <w:t xml:space="preserve">show how you will </w:t>
      </w:r>
      <w:bookmarkStart w:id="0" w:name="_GoBack"/>
      <w:bookmarkEnd w:id="0"/>
      <w:r>
        <w:rPr>
          <w:rFonts w:ascii="Arial" w:hAnsi="Arial" w:cs="Arial"/>
        </w:rPr>
        <w:t>meet these costs?</w:t>
      </w:r>
    </w:p>
    <w:p w:rsidR="005C35B3" w:rsidRPr="005C35B3" w:rsidRDefault="005C35B3" w:rsidP="005C35B3">
      <w:pPr>
        <w:tabs>
          <w:tab w:val="left" w:pos="709"/>
          <w:tab w:val="left" w:pos="851"/>
        </w:tabs>
        <w:spacing w:line="240" w:lineRule="atLeast"/>
        <w:rPr>
          <w:rFonts w:cs="Arial"/>
        </w:rPr>
      </w:pPr>
    </w:p>
    <w:p w:rsidR="00B10BD6" w:rsidRPr="00B10BD6" w:rsidRDefault="00B10BD6" w:rsidP="00B10BD6">
      <w:pPr>
        <w:tabs>
          <w:tab w:val="left" w:pos="709"/>
          <w:tab w:val="left" w:pos="851"/>
        </w:tabs>
        <w:spacing w:line="240" w:lineRule="atLeast"/>
        <w:rPr>
          <w:rFonts w:cs="Arial"/>
        </w:rPr>
      </w:pPr>
    </w:p>
    <w:sectPr w:rsidR="00B10BD6" w:rsidRPr="00B10BD6" w:rsidSect="00F01F24">
      <w:headerReference w:type="default" r:id="rId8"/>
      <w:footerReference w:type="default" r:id="rId9"/>
      <w:pgSz w:w="11904" w:h="16834"/>
      <w:pgMar w:top="2268" w:right="1800" w:bottom="141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5A" w:rsidRDefault="00780C5A">
      <w:r>
        <w:separator/>
      </w:r>
    </w:p>
  </w:endnote>
  <w:endnote w:type="continuationSeparator" w:id="0">
    <w:p w:rsidR="00780C5A" w:rsidRDefault="007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ecilia-Light">
    <w:altName w:val="Caecilia Light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24" w:rsidRDefault="00780C5A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75C6E902" wp14:editId="6AE5F9DE">
          <wp:simplePos x="0" y="0"/>
          <wp:positionH relativeFrom="column">
            <wp:posOffset>-1548765</wp:posOffset>
          </wp:positionH>
          <wp:positionV relativeFrom="paragraph">
            <wp:posOffset>-221615</wp:posOffset>
          </wp:positionV>
          <wp:extent cx="8572500" cy="847725"/>
          <wp:effectExtent l="0" t="0" r="0" b="9525"/>
          <wp:wrapNone/>
          <wp:docPr id="3" name="Picture 3" descr="Docum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umen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5A" w:rsidRDefault="00780C5A">
      <w:r>
        <w:separator/>
      </w:r>
    </w:p>
  </w:footnote>
  <w:footnote w:type="continuationSeparator" w:id="0">
    <w:p w:rsidR="00780C5A" w:rsidRDefault="00780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24" w:rsidRDefault="00780C5A" w:rsidP="00957053">
    <w:pPr>
      <w:pStyle w:val="Header"/>
      <w:tabs>
        <w:tab w:val="clear" w:pos="4320"/>
        <w:tab w:val="clear" w:pos="8640"/>
        <w:tab w:val="left" w:pos="840"/>
      </w:tabs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645BA4D" wp14:editId="5C08E434">
          <wp:simplePos x="0" y="0"/>
          <wp:positionH relativeFrom="column">
            <wp:posOffset>-862965</wp:posOffset>
          </wp:positionH>
          <wp:positionV relativeFrom="paragraph">
            <wp:posOffset>-332740</wp:posOffset>
          </wp:positionV>
          <wp:extent cx="1600200" cy="1421130"/>
          <wp:effectExtent l="0" t="0" r="0" b="7620"/>
          <wp:wrapSquare wrapText="bothSides"/>
          <wp:docPr id="4" name="Picture 4" descr="Macc_M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c_MCC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w:drawing>
        <wp:anchor distT="0" distB="0" distL="114300" distR="114300" simplePos="0" relativeHeight="251656704" behindDoc="1" locked="0" layoutInCell="1" allowOverlap="1" wp14:anchorId="5C277CA0" wp14:editId="71E4E8E1">
          <wp:simplePos x="0" y="0"/>
          <wp:positionH relativeFrom="column">
            <wp:posOffset>-1205865</wp:posOffset>
          </wp:positionH>
          <wp:positionV relativeFrom="paragraph">
            <wp:posOffset>-447040</wp:posOffset>
          </wp:positionV>
          <wp:extent cx="7637780" cy="1361440"/>
          <wp:effectExtent l="0" t="0" r="1270" b="0"/>
          <wp:wrapNone/>
          <wp:docPr id="1" name="Picture 1" descr="Documen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8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05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774"/>
    <w:multiLevelType w:val="hybridMultilevel"/>
    <w:tmpl w:val="E4BCC536"/>
    <w:lvl w:ilvl="0" w:tplc="23EE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06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EE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2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4A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41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0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4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20420D"/>
    <w:multiLevelType w:val="hybridMultilevel"/>
    <w:tmpl w:val="5166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627D"/>
    <w:multiLevelType w:val="hybridMultilevel"/>
    <w:tmpl w:val="E91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40F5"/>
    <w:multiLevelType w:val="hybridMultilevel"/>
    <w:tmpl w:val="CADE430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002C54"/>
    <w:multiLevelType w:val="hybridMultilevel"/>
    <w:tmpl w:val="AFF4D332"/>
    <w:lvl w:ilvl="0" w:tplc="7BE22A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428A"/>
    <w:multiLevelType w:val="hybridMultilevel"/>
    <w:tmpl w:val="C34E1F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011CDC"/>
    <w:multiLevelType w:val="hybridMultilevel"/>
    <w:tmpl w:val="D9D41D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E535E"/>
    <w:multiLevelType w:val="hybridMultilevel"/>
    <w:tmpl w:val="201049DA"/>
    <w:lvl w:ilvl="0" w:tplc="A19C7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D67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87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4D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4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A6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544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20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2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9A763E"/>
    <w:multiLevelType w:val="hybridMultilevel"/>
    <w:tmpl w:val="E6FE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A1E35"/>
    <w:multiLevelType w:val="hybridMultilevel"/>
    <w:tmpl w:val="3CC0067E"/>
    <w:lvl w:ilvl="0" w:tplc="6E1CC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2E4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0F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E2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64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FEA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2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303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7C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D725BAF"/>
    <w:multiLevelType w:val="hybridMultilevel"/>
    <w:tmpl w:val="1460112A"/>
    <w:lvl w:ilvl="0" w:tplc="CE0C1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A0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4A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E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CA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C61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87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04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2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0E170E"/>
    <w:multiLevelType w:val="hybridMultilevel"/>
    <w:tmpl w:val="3E4C4A6A"/>
    <w:lvl w:ilvl="0" w:tplc="37C85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88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47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89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A9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83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EB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A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4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5A"/>
    <w:rsid w:val="0022692B"/>
    <w:rsid w:val="00275534"/>
    <w:rsid w:val="002F50F1"/>
    <w:rsid w:val="003E0D79"/>
    <w:rsid w:val="00413DB4"/>
    <w:rsid w:val="0044331F"/>
    <w:rsid w:val="005C35B3"/>
    <w:rsid w:val="00780C5A"/>
    <w:rsid w:val="00957053"/>
    <w:rsid w:val="00980AC7"/>
    <w:rsid w:val="00B10BD6"/>
    <w:rsid w:val="00B8277B"/>
    <w:rsid w:val="00C6629B"/>
    <w:rsid w:val="00D94379"/>
    <w:rsid w:val="00DE66A9"/>
    <w:rsid w:val="00EE2672"/>
    <w:rsid w:val="00F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999"/>
    <w:pPr>
      <w:spacing w:line="280" w:lineRule="exact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missionHighlight">
    <w:name w:val="Transmission Highlight"/>
    <w:basedOn w:val="Normal"/>
    <w:autoRedefine/>
    <w:rsid w:val="00086B93"/>
    <w:pPr>
      <w:widowControl w:val="0"/>
      <w:autoSpaceDE w:val="0"/>
      <w:autoSpaceDN w:val="0"/>
      <w:adjustRightInd w:val="0"/>
    </w:pPr>
    <w:rPr>
      <w:rFonts w:ascii="Caecilia-Light" w:hAnsi="Caecilia-Light"/>
      <w:b/>
      <w:color w:val="0000FF"/>
      <w:sz w:val="20"/>
      <w:szCs w:val="20"/>
      <w:lang w:val="en-US"/>
    </w:rPr>
  </w:style>
  <w:style w:type="paragraph" w:styleId="Header">
    <w:name w:val="header"/>
    <w:basedOn w:val="Normal"/>
    <w:rsid w:val="00884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9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3DB4"/>
    <w:pPr>
      <w:spacing w:after="200" w:line="276" w:lineRule="auto"/>
      <w:ind w:left="720"/>
      <w:contextualSpacing/>
    </w:pPr>
    <w:rPr>
      <w:rFonts w:ascii="Century Gothic" w:eastAsia="Calibri" w:hAnsi="Century Gothic"/>
      <w:sz w:val="24"/>
      <w:szCs w:val="22"/>
      <w:lang w:eastAsia="en-GB"/>
    </w:rPr>
  </w:style>
  <w:style w:type="character" w:styleId="Hyperlink">
    <w:name w:val="Hyperlink"/>
    <w:basedOn w:val="DefaultParagraphFont"/>
    <w:rsid w:val="00780C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0C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999"/>
    <w:pPr>
      <w:spacing w:line="280" w:lineRule="exact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missionHighlight">
    <w:name w:val="Transmission Highlight"/>
    <w:basedOn w:val="Normal"/>
    <w:autoRedefine/>
    <w:rsid w:val="00086B93"/>
    <w:pPr>
      <w:widowControl w:val="0"/>
      <w:autoSpaceDE w:val="0"/>
      <w:autoSpaceDN w:val="0"/>
      <w:adjustRightInd w:val="0"/>
    </w:pPr>
    <w:rPr>
      <w:rFonts w:ascii="Caecilia-Light" w:hAnsi="Caecilia-Light"/>
      <w:b/>
      <w:color w:val="0000FF"/>
      <w:sz w:val="20"/>
      <w:szCs w:val="20"/>
      <w:lang w:val="en-US"/>
    </w:rPr>
  </w:style>
  <w:style w:type="paragraph" w:styleId="Header">
    <w:name w:val="header"/>
    <w:basedOn w:val="Normal"/>
    <w:rsid w:val="00884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49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13DB4"/>
    <w:pPr>
      <w:spacing w:after="200" w:line="276" w:lineRule="auto"/>
      <w:ind w:left="720"/>
      <w:contextualSpacing/>
    </w:pPr>
    <w:rPr>
      <w:rFonts w:ascii="Century Gothic" w:eastAsia="Calibri" w:hAnsi="Century Gothic"/>
      <w:sz w:val="24"/>
      <w:szCs w:val="22"/>
      <w:lang w:eastAsia="en-GB"/>
    </w:rPr>
  </w:style>
  <w:style w:type="character" w:styleId="Hyperlink">
    <w:name w:val="Hyperlink"/>
    <w:basedOn w:val="DefaultParagraphFont"/>
    <w:rsid w:val="00780C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0C5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3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9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7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%20and%20publicity\Document%20Templates\Blank%20document\ManchesterCommunityCent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ManchesterCommunityCentral</Template>
  <TotalTime>26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Whitelegg</dc:creator>
  <cp:lastModifiedBy>Sarah Whitelegg</cp:lastModifiedBy>
  <cp:revision>6</cp:revision>
  <cp:lastPrinted>2016-06-14T12:47:00Z</cp:lastPrinted>
  <dcterms:created xsi:type="dcterms:W3CDTF">2016-06-14T13:57:00Z</dcterms:created>
  <dcterms:modified xsi:type="dcterms:W3CDTF">2016-06-20T10:50:00Z</dcterms:modified>
</cp:coreProperties>
</file>